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97" w:rsidRPr="001E3597" w:rsidRDefault="001E3597" w:rsidP="001E3597">
      <w:pPr>
        <w:spacing w:after="0" w:line="240" w:lineRule="auto"/>
        <w:ind w:firstLine="709"/>
        <w:jc w:val="right"/>
        <w:rPr>
          <w:rFonts w:ascii="Times New Roman" w:hAnsi="Times New Roman" w:cs="Times New Roman"/>
          <w:sz w:val="28"/>
          <w:szCs w:val="28"/>
          <w:u w:val="single"/>
        </w:rPr>
      </w:pPr>
      <w:r w:rsidRPr="001E3597">
        <w:rPr>
          <w:rFonts w:ascii="Times New Roman" w:hAnsi="Times New Roman" w:cs="Times New Roman"/>
          <w:sz w:val="28"/>
          <w:szCs w:val="28"/>
          <w:u w:val="single"/>
        </w:rPr>
        <w:t xml:space="preserve">Версия от </w:t>
      </w:r>
      <w:r w:rsidR="00A26838">
        <w:rPr>
          <w:rFonts w:ascii="Times New Roman" w:hAnsi="Times New Roman" w:cs="Times New Roman"/>
          <w:sz w:val="28"/>
          <w:szCs w:val="28"/>
          <w:u w:val="single"/>
        </w:rPr>
        <w:t>03.07</w:t>
      </w:r>
      <w:r w:rsidRPr="001E3597">
        <w:rPr>
          <w:rFonts w:ascii="Times New Roman" w:hAnsi="Times New Roman" w:cs="Times New Roman"/>
          <w:sz w:val="28"/>
          <w:szCs w:val="28"/>
          <w:u w:val="single"/>
        </w:rPr>
        <w:t>.2018</w:t>
      </w:r>
    </w:p>
    <w:p w:rsidR="001E3597" w:rsidRDefault="001E3597" w:rsidP="004F6464">
      <w:pPr>
        <w:spacing w:after="0" w:line="240" w:lineRule="auto"/>
        <w:ind w:firstLine="709"/>
        <w:jc w:val="center"/>
        <w:rPr>
          <w:rFonts w:ascii="Times New Roman" w:hAnsi="Times New Roman" w:cs="Times New Roman"/>
          <w:b/>
          <w:sz w:val="28"/>
          <w:szCs w:val="28"/>
        </w:rPr>
      </w:pPr>
    </w:p>
    <w:p w:rsidR="004F6464" w:rsidRPr="004F6464" w:rsidRDefault="004F6464" w:rsidP="004F6464">
      <w:pPr>
        <w:spacing w:after="0" w:line="240" w:lineRule="auto"/>
        <w:ind w:firstLine="709"/>
        <w:jc w:val="center"/>
        <w:rPr>
          <w:rFonts w:ascii="Times New Roman" w:hAnsi="Times New Roman" w:cs="Times New Roman"/>
          <w:b/>
          <w:sz w:val="28"/>
          <w:szCs w:val="28"/>
        </w:rPr>
      </w:pPr>
      <w:r w:rsidRPr="004F6464">
        <w:rPr>
          <w:rFonts w:ascii="Times New Roman" w:hAnsi="Times New Roman" w:cs="Times New Roman"/>
          <w:b/>
          <w:sz w:val="28"/>
          <w:szCs w:val="28"/>
        </w:rPr>
        <w:t>Пояснительная записка</w:t>
      </w:r>
    </w:p>
    <w:p w:rsidR="001458D9" w:rsidRDefault="004F6464" w:rsidP="004F646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 проекту </w:t>
      </w:r>
      <w:r w:rsidR="005C3E5B">
        <w:rPr>
          <w:rFonts w:ascii="Times New Roman" w:hAnsi="Times New Roman" w:cs="Times New Roman"/>
          <w:sz w:val="28"/>
          <w:szCs w:val="28"/>
        </w:rPr>
        <w:t>Т</w:t>
      </w:r>
      <w:r>
        <w:rPr>
          <w:rFonts w:ascii="Times New Roman" w:hAnsi="Times New Roman" w:cs="Times New Roman"/>
          <w:sz w:val="28"/>
          <w:szCs w:val="28"/>
        </w:rPr>
        <w:t xml:space="preserve">ехнического регламента о безопасности </w:t>
      </w:r>
      <w:r w:rsidR="00D25C6B">
        <w:rPr>
          <w:rFonts w:ascii="Times New Roman" w:hAnsi="Times New Roman" w:cs="Times New Roman"/>
          <w:sz w:val="28"/>
          <w:szCs w:val="28"/>
        </w:rPr>
        <w:t>строительной продукции</w:t>
      </w:r>
    </w:p>
    <w:p w:rsidR="005C3E5B" w:rsidRDefault="005C3E5B" w:rsidP="004F646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(ТР С</w:t>
      </w:r>
      <w:r w:rsidR="00111EBE">
        <w:rPr>
          <w:rFonts w:ascii="Times New Roman" w:hAnsi="Times New Roman" w:cs="Times New Roman"/>
          <w:sz w:val="28"/>
          <w:szCs w:val="28"/>
        </w:rPr>
        <w:t>П</w:t>
      </w:r>
      <w:r>
        <w:rPr>
          <w:rFonts w:ascii="Times New Roman" w:hAnsi="Times New Roman" w:cs="Times New Roman"/>
          <w:sz w:val="28"/>
          <w:szCs w:val="28"/>
        </w:rPr>
        <w:t>)</w:t>
      </w:r>
    </w:p>
    <w:p w:rsidR="00D245FB" w:rsidRDefault="00D245FB" w:rsidP="00D245FB">
      <w:pPr>
        <w:spacing w:after="0" w:line="240" w:lineRule="auto"/>
        <w:ind w:firstLine="709"/>
        <w:jc w:val="both"/>
        <w:rPr>
          <w:rFonts w:ascii="Times New Roman" w:hAnsi="Times New Roman" w:cs="Times New Roman"/>
          <w:sz w:val="28"/>
          <w:szCs w:val="28"/>
        </w:rPr>
      </w:pPr>
    </w:p>
    <w:p w:rsidR="00111EBE" w:rsidRPr="00D861B4" w:rsidRDefault="00D861B4" w:rsidP="00D245FB">
      <w:pPr>
        <w:spacing w:after="0" w:line="240" w:lineRule="auto"/>
        <w:ind w:firstLine="709"/>
        <w:jc w:val="both"/>
        <w:rPr>
          <w:rFonts w:ascii="Times New Roman" w:hAnsi="Times New Roman" w:cs="Times New Roman"/>
          <w:b/>
          <w:sz w:val="28"/>
          <w:szCs w:val="28"/>
        </w:rPr>
      </w:pPr>
      <w:r w:rsidRPr="00D861B4">
        <w:rPr>
          <w:rFonts w:ascii="Times New Roman" w:hAnsi="Times New Roman" w:cs="Times New Roman"/>
          <w:b/>
          <w:sz w:val="28"/>
          <w:szCs w:val="28"/>
        </w:rPr>
        <w:t>О целесообразности разработки</w:t>
      </w:r>
      <w:r w:rsidR="00A951BE">
        <w:rPr>
          <w:rFonts w:ascii="Times New Roman" w:hAnsi="Times New Roman" w:cs="Times New Roman"/>
          <w:b/>
          <w:sz w:val="28"/>
          <w:szCs w:val="28"/>
        </w:rPr>
        <w:t xml:space="preserve"> ТР СП</w:t>
      </w:r>
    </w:p>
    <w:p w:rsidR="00D861B4" w:rsidRDefault="00D861B4" w:rsidP="00D86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продукция промышленности строительных материалов с точки зрения стандартизации не имеет системного регулирования. Производство строительных материалов осуществляется, в большинстве случаев, в соответствии с техническими условиями изготовителя (далее – ТУ). Содержание таких ТУ </w:t>
      </w:r>
      <w:r w:rsidR="00D25C6B">
        <w:rPr>
          <w:rFonts w:ascii="Times New Roman" w:hAnsi="Times New Roman" w:cs="Times New Roman"/>
          <w:sz w:val="28"/>
          <w:szCs w:val="28"/>
        </w:rPr>
        <w:t xml:space="preserve">в большинстве случаев </w:t>
      </w:r>
      <w:r>
        <w:rPr>
          <w:rFonts w:ascii="Times New Roman" w:hAnsi="Times New Roman" w:cs="Times New Roman"/>
          <w:sz w:val="28"/>
          <w:szCs w:val="28"/>
        </w:rPr>
        <w:t>не публикуется и не известно участникам рынка. Сертификация также осуществляется изготовителем в добровольном порядке на соответствие собственным ТУ.</w:t>
      </w:r>
    </w:p>
    <w:p w:rsidR="00D861B4" w:rsidRDefault="00D861B4" w:rsidP="00D86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таких условиях строительные материалы попадают на рынок в неограниченном количестве низкого качества и сомнительного происхождения. Свойства материалов отличается у разных изготовителей. Имея одно и то же название и похожий сертификат, строительный материал у разных изготовителей может обладать разными свойствами. Потребителю в таком случае сложно сравнить материалы и сделать компетентный выбор, что чаще всего приводит к покупке наиболее дешевого материала.</w:t>
      </w:r>
    </w:p>
    <w:p w:rsidR="00D861B4" w:rsidRDefault="00D861B4" w:rsidP="00D86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проблема </w:t>
      </w:r>
      <w:r w:rsidR="00D25C6B">
        <w:rPr>
          <w:rFonts w:ascii="Times New Roman" w:hAnsi="Times New Roman" w:cs="Times New Roman"/>
          <w:sz w:val="28"/>
          <w:szCs w:val="28"/>
        </w:rPr>
        <w:t>может быть решена</w:t>
      </w:r>
      <w:r>
        <w:rPr>
          <w:rFonts w:ascii="Times New Roman" w:hAnsi="Times New Roman" w:cs="Times New Roman"/>
          <w:sz w:val="28"/>
          <w:szCs w:val="28"/>
        </w:rPr>
        <w:t xml:space="preserve"> путем введения обязательных требований к строительным материалам и обязательной сертификации (декларирования). У ближайших территориальных партнеров России (например, Беларусь, Казахстан, Европейский союз) для этой цели принят соответствующий технический регламент. </w:t>
      </w:r>
    </w:p>
    <w:p w:rsidR="00D861B4" w:rsidRDefault="00D861B4" w:rsidP="00D86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 технического регламента о безопасности строительных материалов и изделий на территории России не является дилеммой. Соответствующее решение было принято в 2002 году, когда был принят Федеральный закон «О техническом регулировании», где в тексте закона данный технический регламент был указан в числе первоочередных.</w:t>
      </w:r>
    </w:p>
    <w:p w:rsidR="00D861B4" w:rsidRPr="00714179" w:rsidRDefault="00D861B4" w:rsidP="00D86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необходимого документа, вводящего на территории России обязательные требования к строительным материалам в выбранном направлении много лет назад зашла в тупик, выход из которого сегодня необходимо предложить.</w:t>
      </w:r>
    </w:p>
    <w:p w:rsidR="00D861B4" w:rsidRDefault="00D861B4" w:rsidP="00D86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Движение в сторону принятия необходимого документа для России остановилось в 2012 году, когда проект технического регламента Евразийского экономического союза «О безопасности зданий и сооружений, строительных материалов и изделий» был внесен в Евразийскую экономическую комиссию (далее – ЕЭК). Его принятие оказалось невозможным по ряду причин, основная из них – это противоречие технического регламента Договору о Евразийском экономическом союзе. Отсутствие реальных шагов по решению данной проблемы привело к тому, </w:t>
      </w:r>
      <w:r>
        <w:rPr>
          <w:rFonts w:ascii="Times New Roman" w:hAnsi="Times New Roman" w:cs="Times New Roman"/>
          <w:sz w:val="28"/>
          <w:szCs w:val="28"/>
        </w:rPr>
        <w:lastRenderedPageBreak/>
        <w:t>что находящийся в ЕЭК текст документа сегодня во многом потерял свою актуальность.</w:t>
      </w:r>
    </w:p>
    <w:p w:rsidR="00D861B4" w:rsidRDefault="00D861B4" w:rsidP="00D86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российской стороны упущенное время послужило причиной рождения новой серьезной проблемы.</w:t>
      </w:r>
    </w:p>
    <w:p w:rsidR="00D861B4" w:rsidRDefault="00D861B4" w:rsidP="00D86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Беларуси и Казахстане, в отличие от России, накоплена многолетняя практика применения обязательных требований и обязательной сертификации (декларирования). Благодаря спросу на обязательную сертификацию на должном уровне функционирует лабораторная база. Россия, в свою очередь, обладает только теоретическими изысканиями по данному вопросу. Кроме того, в России самый большой в союзе рынок строительных материалов с большим числом игроков, которые не имея на сегодняшний день единых правил игры, еще не начали путь по согласованию единой позиции. </w:t>
      </w:r>
    </w:p>
    <w:p w:rsidR="00111EBE" w:rsidRPr="00D861B4" w:rsidRDefault="00D861B4" w:rsidP="00D861B4">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этой связи сложилась следующая ситуация. В России отсутствует единая позиция, выработанная на основе практики применения обязательных требований к строительным материалам и обязательной сертификации (декларировании). Таким образом, работа над техническим регламентом о безопасности строительных материалов на уровне Союза ставит российскую сторону в заведомо невыгодное положение по отношению к Беларуси и Казахстану, в которых такие практически значимые позиции имеются. В этой связи, необходимо скорейшее принятие в России отечественного технического регламента о безопасности строительных материалов и изделий. Его принятие в первую очередь позволит навести порядок на внутреннем рынке, а затем должным образом участвовать в разработке союзного технического регламента.</w:t>
      </w:r>
    </w:p>
    <w:p w:rsidR="00111EBE" w:rsidRDefault="00111EBE" w:rsidP="00D245FB">
      <w:pPr>
        <w:spacing w:after="0" w:line="240" w:lineRule="auto"/>
        <w:ind w:firstLine="709"/>
        <w:jc w:val="both"/>
        <w:rPr>
          <w:rFonts w:ascii="Times New Roman" w:hAnsi="Times New Roman" w:cs="Times New Roman"/>
          <w:sz w:val="28"/>
          <w:szCs w:val="28"/>
        </w:rPr>
      </w:pPr>
    </w:p>
    <w:p w:rsidR="00D245FB" w:rsidRPr="00355277" w:rsidRDefault="00111EBE" w:rsidP="00D245F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Концептуальный подход</w:t>
      </w:r>
    </w:p>
    <w:p w:rsidR="00D245FB" w:rsidRPr="00355277" w:rsidRDefault="00355277" w:rsidP="00D24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w:t>
      </w:r>
      <w:r w:rsidRPr="000005DB">
        <w:rPr>
          <w:rFonts w:ascii="Times New Roman" w:hAnsi="Times New Roman" w:cs="Times New Roman"/>
          <w:sz w:val="28"/>
          <w:szCs w:val="28"/>
        </w:rPr>
        <w:t xml:space="preserve"> </w:t>
      </w:r>
      <w:r>
        <w:rPr>
          <w:rFonts w:ascii="Times New Roman" w:hAnsi="Times New Roman" w:cs="Times New Roman"/>
          <w:sz w:val="28"/>
          <w:szCs w:val="28"/>
        </w:rPr>
        <w:t>основу</w:t>
      </w:r>
      <w:r w:rsidRPr="000005DB">
        <w:rPr>
          <w:rFonts w:ascii="Times New Roman" w:hAnsi="Times New Roman" w:cs="Times New Roman"/>
          <w:sz w:val="28"/>
          <w:szCs w:val="28"/>
        </w:rPr>
        <w:t xml:space="preserve"> </w:t>
      </w:r>
      <w:r>
        <w:rPr>
          <w:rFonts w:ascii="Times New Roman" w:hAnsi="Times New Roman" w:cs="Times New Roman"/>
          <w:sz w:val="28"/>
          <w:szCs w:val="28"/>
        </w:rPr>
        <w:t>разработки</w:t>
      </w:r>
      <w:r w:rsidRPr="000005DB">
        <w:rPr>
          <w:rFonts w:ascii="Times New Roman" w:hAnsi="Times New Roman" w:cs="Times New Roman"/>
          <w:sz w:val="28"/>
          <w:szCs w:val="28"/>
        </w:rPr>
        <w:t xml:space="preserve"> </w:t>
      </w:r>
      <w:r>
        <w:rPr>
          <w:rFonts w:ascii="Times New Roman" w:hAnsi="Times New Roman" w:cs="Times New Roman"/>
          <w:sz w:val="28"/>
          <w:szCs w:val="28"/>
        </w:rPr>
        <w:t>ТР</w:t>
      </w:r>
      <w:r w:rsidRPr="000005DB">
        <w:rPr>
          <w:rFonts w:ascii="Times New Roman" w:hAnsi="Times New Roman" w:cs="Times New Roman"/>
          <w:sz w:val="28"/>
          <w:szCs w:val="28"/>
        </w:rPr>
        <w:t xml:space="preserve"> </w:t>
      </w:r>
      <w:r>
        <w:rPr>
          <w:rFonts w:ascii="Times New Roman" w:hAnsi="Times New Roman" w:cs="Times New Roman"/>
          <w:sz w:val="28"/>
          <w:szCs w:val="28"/>
        </w:rPr>
        <w:t>СМ</w:t>
      </w:r>
      <w:r w:rsidRPr="000005DB">
        <w:rPr>
          <w:rFonts w:ascii="Times New Roman" w:hAnsi="Times New Roman" w:cs="Times New Roman"/>
          <w:sz w:val="28"/>
          <w:szCs w:val="28"/>
        </w:rPr>
        <w:t xml:space="preserve"> </w:t>
      </w:r>
      <w:r>
        <w:rPr>
          <w:rFonts w:ascii="Times New Roman" w:hAnsi="Times New Roman" w:cs="Times New Roman"/>
          <w:sz w:val="28"/>
          <w:szCs w:val="28"/>
        </w:rPr>
        <w:t>взят</w:t>
      </w:r>
      <w:r w:rsidR="000005DB">
        <w:rPr>
          <w:rFonts w:ascii="Times New Roman" w:hAnsi="Times New Roman" w:cs="Times New Roman"/>
          <w:sz w:val="28"/>
          <w:szCs w:val="28"/>
        </w:rPr>
        <w:t>ы</w:t>
      </w:r>
      <w:r w:rsidRPr="000005DB">
        <w:rPr>
          <w:rFonts w:ascii="Times New Roman" w:hAnsi="Times New Roman" w:cs="Times New Roman"/>
          <w:sz w:val="28"/>
          <w:szCs w:val="28"/>
        </w:rPr>
        <w:t xml:space="preserve"> </w:t>
      </w:r>
      <w:r w:rsidR="000005DB">
        <w:rPr>
          <w:rFonts w:ascii="Times New Roman" w:hAnsi="Times New Roman" w:cs="Times New Roman"/>
          <w:sz w:val="28"/>
          <w:szCs w:val="28"/>
        </w:rPr>
        <w:t xml:space="preserve">концептуальные подходы </w:t>
      </w:r>
      <w:r>
        <w:rPr>
          <w:rFonts w:ascii="Times New Roman" w:hAnsi="Times New Roman" w:cs="Times New Roman"/>
          <w:sz w:val="28"/>
          <w:szCs w:val="28"/>
        </w:rPr>
        <w:t>европейск</w:t>
      </w:r>
      <w:r w:rsidR="000005DB">
        <w:rPr>
          <w:rFonts w:ascii="Times New Roman" w:hAnsi="Times New Roman" w:cs="Times New Roman"/>
          <w:sz w:val="28"/>
          <w:szCs w:val="28"/>
        </w:rPr>
        <w:t>ого</w:t>
      </w:r>
      <w:r w:rsidRPr="000005DB">
        <w:rPr>
          <w:rFonts w:ascii="Times New Roman" w:hAnsi="Times New Roman" w:cs="Times New Roman"/>
          <w:sz w:val="28"/>
          <w:szCs w:val="28"/>
        </w:rPr>
        <w:t xml:space="preserve"> </w:t>
      </w:r>
      <w:r>
        <w:rPr>
          <w:rFonts w:ascii="Times New Roman" w:hAnsi="Times New Roman" w:cs="Times New Roman"/>
          <w:sz w:val="28"/>
          <w:szCs w:val="28"/>
        </w:rPr>
        <w:t>регламент</w:t>
      </w:r>
      <w:r w:rsidR="000005DB">
        <w:rPr>
          <w:rFonts w:ascii="Times New Roman" w:hAnsi="Times New Roman" w:cs="Times New Roman"/>
          <w:sz w:val="28"/>
          <w:szCs w:val="28"/>
        </w:rPr>
        <w:t>а</w:t>
      </w:r>
      <w:r w:rsidRPr="000005DB">
        <w:rPr>
          <w:rFonts w:ascii="Times New Roman" w:hAnsi="Times New Roman" w:cs="Times New Roman"/>
          <w:sz w:val="28"/>
          <w:szCs w:val="28"/>
        </w:rPr>
        <w:t xml:space="preserve"> </w:t>
      </w:r>
      <w:r w:rsidRPr="00355277">
        <w:rPr>
          <w:rFonts w:ascii="Times New Roman" w:hAnsi="Times New Roman" w:cs="Times New Roman" w:hint="eastAsia"/>
          <w:sz w:val="28"/>
          <w:szCs w:val="28"/>
          <w:lang w:val="en-US"/>
        </w:rPr>
        <w:t>REGULATION</w:t>
      </w:r>
      <w:r w:rsidRPr="000005DB">
        <w:rPr>
          <w:rFonts w:ascii="Times New Roman" w:hAnsi="Times New Roman" w:cs="Times New Roman" w:hint="eastAsia"/>
          <w:sz w:val="28"/>
          <w:szCs w:val="28"/>
        </w:rPr>
        <w:t xml:space="preserve"> (</w:t>
      </w:r>
      <w:r w:rsidRPr="00355277">
        <w:rPr>
          <w:rFonts w:ascii="Times New Roman" w:hAnsi="Times New Roman" w:cs="Times New Roman" w:hint="eastAsia"/>
          <w:sz w:val="28"/>
          <w:szCs w:val="28"/>
          <w:lang w:val="en-US"/>
        </w:rPr>
        <w:t>EU</w:t>
      </w:r>
      <w:r w:rsidRPr="000005DB">
        <w:rPr>
          <w:rFonts w:ascii="Times New Roman" w:hAnsi="Times New Roman" w:cs="Times New Roman" w:hint="eastAsia"/>
          <w:sz w:val="28"/>
          <w:szCs w:val="28"/>
        </w:rPr>
        <w:t xml:space="preserve">) </w:t>
      </w:r>
      <w:r w:rsidRPr="00355277">
        <w:rPr>
          <w:rFonts w:ascii="Times New Roman" w:hAnsi="Times New Roman" w:cs="Times New Roman" w:hint="eastAsia"/>
          <w:sz w:val="28"/>
          <w:szCs w:val="28"/>
          <w:lang w:val="en-US"/>
        </w:rPr>
        <w:t>No</w:t>
      </w:r>
      <w:r w:rsidRPr="000005DB">
        <w:rPr>
          <w:rFonts w:ascii="Times New Roman" w:hAnsi="Times New Roman" w:cs="Times New Roman" w:hint="eastAsia"/>
          <w:sz w:val="28"/>
          <w:szCs w:val="28"/>
        </w:rPr>
        <w:t xml:space="preserve"> 305/2011 </w:t>
      </w:r>
      <w:r>
        <w:rPr>
          <w:rFonts w:ascii="Times New Roman" w:hAnsi="Times New Roman" w:cs="Times New Roman"/>
          <w:sz w:val="28"/>
          <w:szCs w:val="28"/>
        </w:rPr>
        <w:t>(далее – Регламент на строительную продукцию).</w:t>
      </w:r>
    </w:p>
    <w:p w:rsidR="002C6A85" w:rsidRDefault="00C214D9" w:rsidP="00D24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концептуальный подход заключается в том, что строительная продукция отличается от большинства другой тем, что она не является конечной, а свои законченные формы и свойства приобретает будучи встроенной в здания и сооружения. Таким образом, на первый план выходит не безопасность такой продукции, а ее свойства в зависимости от </w:t>
      </w:r>
      <w:r w:rsidR="00111EBE">
        <w:rPr>
          <w:rFonts w:ascii="Times New Roman" w:hAnsi="Times New Roman" w:cs="Times New Roman"/>
          <w:sz w:val="28"/>
          <w:szCs w:val="28"/>
        </w:rPr>
        <w:t xml:space="preserve">ее </w:t>
      </w:r>
      <w:r>
        <w:rPr>
          <w:rFonts w:ascii="Times New Roman" w:hAnsi="Times New Roman" w:cs="Times New Roman"/>
          <w:sz w:val="28"/>
          <w:szCs w:val="28"/>
        </w:rPr>
        <w:t xml:space="preserve">целевого назначения. </w:t>
      </w:r>
      <w:r w:rsidR="00F00CD6">
        <w:rPr>
          <w:rFonts w:ascii="Times New Roman" w:hAnsi="Times New Roman" w:cs="Times New Roman"/>
          <w:sz w:val="28"/>
          <w:szCs w:val="28"/>
        </w:rPr>
        <w:t xml:space="preserve">В этой связи оценка соответствия </w:t>
      </w:r>
      <w:r w:rsidR="00111EBE">
        <w:rPr>
          <w:rFonts w:ascii="Times New Roman" w:hAnsi="Times New Roman" w:cs="Times New Roman"/>
          <w:sz w:val="28"/>
          <w:szCs w:val="28"/>
        </w:rPr>
        <w:t>строительной продукции</w:t>
      </w:r>
      <w:r w:rsidR="00F00CD6">
        <w:rPr>
          <w:rFonts w:ascii="Times New Roman" w:hAnsi="Times New Roman" w:cs="Times New Roman"/>
          <w:sz w:val="28"/>
          <w:szCs w:val="28"/>
        </w:rPr>
        <w:t xml:space="preserve"> проводится в отношении только тех существенных характеристик продукции, которые важны для каждого конкретного целевого назначения. Будучи важными для одних целей характеристики строительной продукции могут быть совершенно бесполезны для других.</w:t>
      </w:r>
    </w:p>
    <w:p w:rsidR="00C214D9" w:rsidRDefault="00C214D9" w:rsidP="00D245FB">
      <w:pPr>
        <w:spacing w:after="0" w:line="240" w:lineRule="auto"/>
        <w:ind w:firstLine="709"/>
        <w:jc w:val="both"/>
        <w:rPr>
          <w:rFonts w:ascii="Times New Roman" w:hAnsi="Times New Roman" w:cs="Times New Roman"/>
          <w:sz w:val="28"/>
          <w:szCs w:val="28"/>
        </w:rPr>
      </w:pPr>
    </w:p>
    <w:p w:rsidR="00DA1B65" w:rsidRDefault="00DA1B65" w:rsidP="00D245FB">
      <w:pPr>
        <w:spacing w:after="0" w:line="240" w:lineRule="auto"/>
        <w:ind w:firstLine="709"/>
        <w:jc w:val="both"/>
        <w:rPr>
          <w:rFonts w:ascii="Times New Roman" w:hAnsi="Times New Roman" w:cs="Times New Roman"/>
          <w:sz w:val="28"/>
          <w:szCs w:val="28"/>
        </w:rPr>
      </w:pPr>
    </w:p>
    <w:p w:rsidR="00DA1B65" w:rsidRDefault="00DA1B65" w:rsidP="00D245FB">
      <w:pPr>
        <w:spacing w:after="0" w:line="240" w:lineRule="auto"/>
        <w:ind w:firstLine="709"/>
        <w:jc w:val="both"/>
        <w:rPr>
          <w:rFonts w:ascii="Times New Roman" w:hAnsi="Times New Roman" w:cs="Times New Roman"/>
          <w:sz w:val="28"/>
          <w:szCs w:val="28"/>
        </w:rPr>
      </w:pPr>
    </w:p>
    <w:p w:rsidR="003A0D44" w:rsidRPr="003A0D44" w:rsidRDefault="003A0D44" w:rsidP="00D245FB">
      <w:pPr>
        <w:spacing w:after="0" w:line="240" w:lineRule="auto"/>
        <w:ind w:firstLine="709"/>
        <w:jc w:val="both"/>
        <w:rPr>
          <w:rFonts w:ascii="Times New Roman" w:hAnsi="Times New Roman" w:cs="Times New Roman"/>
          <w:b/>
          <w:sz w:val="28"/>
          <w:szCs w:val="28"/>
        </w:rPr>
      </w:pPr>
      <w:r w:rsidRPr="003A0D44">
        <w:rPr>
          <w:rFonts w:ascii="Times New Roman" w:hAnsi="Times New Roman" w:cs="Times New Roman"/>
          <w:b/>
          <w:sz w:val="28"/>
          <w:szCs w:val="28"/>
        </w:rPr>
        <w:lastRenderedPageBreak/>
        <w:t>О способе установления обязательных требований к строительной продукции</w:t>
      </w:r>
    </w:p>
    <w:p w:rsidR="003A0D44" w:rsidRDefault="002453BC" w:rsidP="00D24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требованием к строительной продукции, которое проходит красной нитью через весь</w:t>
      </w:r>
      <w:r w:rsidR="00202E6C">
        <w:rPr>
          <w:rFonts w:ascii="Times New Roman" w:hAnsi="Times New Roman" w:cs="Times New Roman"/>
          <w:sz w:val="28"/>
          <w:szCs w:val="28"/>
        </w:rPr>
        <w:t xml:space="preserve"> технический регламент является обеспечение за счет </w:t>
      </w:r>
      <w:r w:rsidR="00F72979">
        <w:rPr>
          <w:rFonts w:ascii="Times New Roman" w:hAnsi="Times New Roman" w:cs="Times New Roman"/>
          <w:sz w:val="28"/>
          <w:szCs w:val="28"/>
        </w:rPr>
        <w:t xml:space="preserve">свойств строительной продукции </w:t>
      </w:r>
      <w:r w:rsidR="00202E6C">
        <w:rPr>
          <w:rFonts w:ascii="Times New Roman" w:hAnsi="Times New Roman" w:cs="Times New Roman"/>
          <w:sz w:val="28"/>
          <w:szCs w:val="28"/>
        </w:rPr>
        <w:t xml:space="preserve">безопасности зданий и сооружений. Необходимая безопасность может быть обеспечена </w:t>
      </w:r>
      <w:r w:rsidR="00142B1E">
        <w:rPr>
          <w:rFonts w:ascii="Times New Roman" w:hAnsi="Times New Roman" w:cs="Times New Roman"/>
          <w:sz w:val="28"/>
          <w:szCs w:val="28"/>
        </w:rPr>
        <w:t>при условии</w:t>
      </w:r>
      <w:r w:rsidR="00202E6C">
        <w:rPr>
          <w:rFonts w:ascii="Times New Roman" w:hAnsi="Times New Roman" w:cs="Times New Roman"/>
          <w:sz w:val="28"/>
          <w:szCs w:val="28"/>
        </w:rPr>
        <w:t xml:space="preserve">, </w:t>
      </w:r>
      <w:r w:rsidR="00142B1E">
        <w:rPr>
          <w:rFonts w:ascii="Times New Roman" w:hAnsi="Times New Roman" w:cs="Times New Roman"/>
          <w:sz w:val="28"/>
          <w:szCs w:val="28"/>
        </w:rPr>
        <w:t>когда</w:t>
      </w:r>
      <w:r w:rsidR="00313802">
        <w:rPr>
          <w:rFonts w:ascii="Times New Roman" w:hAnsi="Times New Roman" w:cs="Times New Roman"/>
          <w:sz w:val="28"/>
          <w:szCs w:val="28"/>
        </w:rPr>
        <w:t xml:space="preserve"> </w:t>
      </w:r>
      <w:r w:rsidR="00202E6C">
        <w:rPr>
          <w:rFonts w:ascii="Times New Roman" w:hAnsi="Times New Roman" w:cs="Times New Roman"/>
          <w:sz w:val="28"/>
          <w:szCs w:val="28"/>
        </w:rPr>
        <w:t xml:space="preserve">строительная продукция применяется по своему целевому назначению и ее существенные характеристики имеют подходящие для заявленной цели значения. </w:t>
      </w:r>
    </w:p>
    <w:p w:rsidR="00142B1E" w:rsidRDefault="00142B1E" w:rsidP="00D24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Прямых требований к характеристикам строительной продукции технический регламент не содержит. Данная задача решается за счет совокупности существующих и разрабатываемых стандартов.</w:t>
      </w:r>
    </w:p>
    <w:p w:rsidR="003A0D44" w:rsidRDefault="003A0D44" w:rsidP="003A0D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Техническим регламентом предусмотрено, что уполномоченный федеральный орган исполнительной власти утверждает перечень стандартов для каждой группы строительной продукции, которые подлежат обязательному выполнению. В соответствии со статьей 27 Федерального закона «О стандартизации в Российской Федерации» н</w:t>
      </w:r>
      <w:r w:rsidRPr="00646C8D">
        <w:rPr>
          <w:rFonts w:ascii="Times New Roman" w:hAnsi="Times New Roman" w:cs="Times New Roman"/>
          <w:sz w:val="28"/>
          <w:szCs w:val="28"/>
        </w:rPr>
        <w:t>ормативные правовые акты могут содержать ссылки на официально опубликованные национальные стандарты. Применение ссылок на национальные стандарты в нормативных правовых актах допускается в целях обеспечения выполнения технических и функциональных требований нормативного правового акта.</w:t>
      </w:r>
      <w:r>
        <w:rPr>
          <w:rFonts w:ascii="Times New Roman" w:hAnsi="Times New Roman" w:cs="Times New Roman"/>
          <w:sz w:val="28"/>
          <w:szCs w:val="28"/>
        </w:rPr>
        <w:t xml:space="preserve"> </w:t>
      </w:r>
    </w:p>
    <w:p w:rsidR="003A0D44" w:rsidRDefault="003A0D44" w:rsidP="00D245FB">
      <w:pPr>
        <w:spacing w:after="0" w:line="240" w:lineRule="auto"/>
        <w:ind w:firstLine="709"/>
        <w:jc w:val="both"/>
        <w:rPr>
          <w:rFonts w:ascii="Times New Roman" w:hAnsi="Times New Roman" w:cs="Times New Roman"/>
          <w:sz w:val="28"/>
          <w:szCs w:val="28"/>
        </w:rPr>
      </w:pPr>
    </w:p>
    <w:p w:rsidR="007B16FE" w:rsidRPr="002C6A85" w:rsidRDefault="007B16FE" w:rsidP="00D245FB">
      <w:pPr>
        <w:spacing w:after="0" w:line="240" w:lineRule="auto"/>
        <w:ind w:firstLine="709"/>
        <w:jc w:val="both"/>
        <w:rPr>
          <w:rFonts w:ascii="Times New Roman" w:hAnsi="Times New Roman" w:cs="Times New Roman"/>
          <w:b/>
          <w:sz w:val="28"/>
          <w:szCs w:val="28"/>
        </w:rPr>
      </w:pPr>
      <w:r w:rsidRPr="002C6A85">
        <w:rPr>
          <w:rFonts w:ascii="Times New Roman" w:hAnsi="Times New Roman" w:cs="Times New Roman"/>
          <w:b/>
          <w:sz w:val="28"/>
          <w:szCs w:val="28"/>
        </w:rPr>
        <w:t>Оценка соответствия</w:t>
      </w:r>
    </w:p>
    <w:p w:rsidR="007B16FE" w:rsidRDefault="00BE5D1B" w:rsidP="00D24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5 статьи 24 Федерального закона «О техническом регулировании» декларация о соответствии в отличии от сертификата может содержать сведения предусмотренные соответствующим техническим регламентом. Это предопределило выбор именно этой формы подтверждения соответствия. В качестве дополнительных сведений технический регламент требует, чтобы в декларации была отражена следующая информация:</w:t>
      </w:r>
    </w:p>
    <w:p w:rsidR="00BE5D1B" w:rsidRPr="00BE5D1B" w:rsidRDefault="00BE5D1B" w:rsidP="00BE5D1B">
      <w:pPr>
        <w:spacing w:after="0" w:line="240" w:lineRule="auto"/>
        <w:ind w:firstLine="709"/>
        <w:jc w:val="both"/>
        <w:rPr>
          <w:rFonts w:ascii="Times New Roman" w:hAnsi="Times New Roman" w:cs="Times New Roman"/>
          <w:sz w:val="28"/>
          <w:szCs w:val="28"/>
        </w:rPr>
      </w:pPr>
      <w:r w:rsidRPr="00BE5D1B">
        <w:rPr>
          <w:rFonts w:ascii="Times New Roman" w:hAnsi="Times New Roman" w:cs="Times New Roman"/>
          <w:sz w:val="28"/>
          <w:szCs w:val="28"/>
        </w:rPr>
        <w:t>наименование стандартов которым соответствует декларируемая продукция или номер технического свидетельства, выданного на данную продукции;</w:t>
      </w:r>
    </w:p>
    <w:p w:rsidR="00BE5D1B" w:rsidRPr="00BE5D1B" w:rsidRDefault="00BE5D1B" w:rsidP="00BE5D1B">
      <w:pPr>
        <w:spacing w:after="0" w:line="240" w:lineRule="auto"/>
        <w:ind w:firstLine="709"/>
        <w:jc w:val="both"/>
        <w:rPr>
          <w:rFonts w:ascii="Times New Roman" w:hAnsi="Times New Roman" w:cs="Times New Roman"/>
          <w:sz w:val="28"/>
          <w:szCs w:val="28"/>
        </w:rPr>
      </w:pPr>
      <w:r w:rsidRPr="00BE5D1B">
        <w:rPr>
          <w:rFonts w:ascii="Times New Roman" w:hAnsi="Times New Roman" w:cs="Times New Roman"/>
          <w:sz w:val="28"/>
          <w:szCs w:val="28"/>
        </w:rPr>
        <w:t xml:space="preserve">целевое назначение </w:t>
      </w:r>
      <w:r w:rsidR="00CC7AA5">
        <w:rPr>
          <w:rFonts w:ascii="Times New Roman" w:hAnsi="Times New Roman" w:cs="Times New Roman"/>
          <w:sz w:val="28"/>
          <w:szCs w:val="28"/>
        </w:rPr>
        <w:t>строительной продукции</w:t>
      </w:r>
      <w:r w:rsidRPr="00BE5D1B">
        <w:rPr>
          <w:rFonts w:ascii="Times New Roman" w:hAnsi="Times New Roman" w:cs="Times New Roman"/>
          <w:sz w:val="28"/>
          <w:szCs w:val="28"/>
        </w:rPr>
        <w:t xml:space="preserve"> в соответствии со стандартами или выданным на  них техническим свидетельством;</w:t>
      </w:r>
    </w:p>
    <w:p w:rsidR="00BE5D1B" w:rsidRPr="00BE5D1B" w:rsidRDefault="00BE5D1B" w:rsidP="00BE5D1B">
      <w:pPr>
        <w:spacing w:after="0" w:line="240" w:lineRule="auto"/>
        <w:ind w:firstLine="709"/>
        <w:jc w:val="both"/>
        <w:rPr>
          <w:rFonts w:ascii="Times New Roman" w:hAnsi="Times New Roman" w:cs="Times New Roman"/>
          <w:sz w:val="28"/>
          <w:szCs w:val="28"/>
        </w:rPr>
      </w:pPr>
      <w:r w:rsidRPr="00BE5D1B">
        <w:rPr>
          <w:rFonts w:ascii="Times New Roman" w:hAnsi="Times New Roman" w:cs="Times New Roman"/>
          <w:sz w:val="28"/>
          <w:szCs w:val="28"/>
        </w:rPr>
        <w:t>перечень существенных характеристик, который определяется в соответствии со статьей 5 технического регламента, а также подтвержденные значения этих существенных характеристик.</w:t>
      </w:r>
    </w:p>
    <w:p w:rsidR="00BE5D1B" w:rsidRDefault="00D71DEC" w:rsidP="00D24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 Федерального закона «О техническом регулировании» состав доказательственных материалов определяется соответствующим техническим регламентом, состав технической документации может уточняться соответствующим техническим регламентом. Ограничений по составу доказательственных материалов федеральный закон не содержит. На основании такой возможности в </w:t>
      </w:r>
      <w:r w:rsidR="00CC7AA5">
        <w:rPr>
          <w:rFonts w:ascii="Times New Roman" w:hAnsi="Times New Roman" w:cs="Times New Roman"/>
          <w:sz w:val="28"/>
          <w:szCs w:val="28"/>
        </w:rPr>
        <w:lastRenderedPageBreak/>
        <w:t>техническом регламенте</w:t>
      </w:r>
      <w:r>
        <w:rPr>
          <w:rFonts w:ascii="Times New Roman" w:hAnsi="Times New Roman" w:cs="Times New Roman"/>
          <w:sz w:val="28"/>
          <w:szCs w:val="28"/>
        </w:rPr>
        <w:t xml:space="preserve"> во многом повторены схемы подтверждения соответствия европейского Регла</w:t>
      </w:r>
      <w:r w:rsidR="00355277">
        <w:rPr>
          <w:rFonts w:ascii="Times New Roman" w:hAnsi="Times New Roman" w:cs="Times New Roman"/>
          <w:sz w:val="28"/>
          <w:szCs w:val="28"/>
        </w:rPr>
        <w:t>мента на строительную продукцию</w:t>
      </w:r>
      <w:r>
        <w:rPr>
          <w:rFonts w:ascii="Times New Roman" w:hAnsi="Times New Roman" w:cs="Times New Roman"/>
          <w:sz w:val="28"/>
          <w:szCs w:val="28"/>
        </w:rPr>
        <w:t>.</w:t>
      </w:r>
    </w:p>
    <w:p w:rsidR="000071B0" w:rsidRDefault="000E3E97" w:rsidP="00D24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Регламенте</w:t>
      </w:r>
      <w:r w:rsidR="000071B0">
        <w:rPr>
          <w:rFonts w:ascii="Times New Roman" w:hAnsi="Times New Roman" w:cs="Times New Roman"/>
          <w:sz w:val="28"/>
          <w:szCs w:val="28"/>
        </w:rPr>
        <w:t xml:space="preserve"> на строительную продукцию </w:t>
      </w:r>
      <w:r>
        <w:rPr>
          <w:rFonts w:ascii="Times New Roman" w:hAnsi="Times New Roman" w:cs="Times New Roman"/>
          <w:sz w:val="28"/>
          <w:szCs w:val="28"/>
        </w:rPr>
        <w:t xml:space="preserve"> </w:t>
      </w:r>
      <w:r w:rsidR="000071B0">
        <w:rPr>
          <w:rFonts w:ascii="Times New Roman" w:hAnsi="Times New Roman" w:cs="Times New Roman"/>
          <w:sz w:val="28"/>
          <w:szCs w:val="28"/>
        </w:rPr>
        <w:t xml:space="preserve">подписанию декларации </w:t>
      </w:r>
      <w:r>
        <w:rPr>
          <w:rFonts w:ascii="Times New Roman" w:hAnsi="Times New Roman" w:cs="Times New Roman"/>
          <w:sz w:val="28"/>
          <w:szCs w:val="28"/>
        </w:rPr>
        <w:t xml:space="preserve">о соответствии </w:t>
      </w:r>
      <w:r w:rsidR="000071B0">
        <w:rPr>
          <w:rFonts w:ascii="Times New Roman" w:hAnsi="Times New Roman" w:cs="Times New Roman"/>
          <w:sz w:val="28"/>
          <w:szCs w:val="28"/>
        </w:rPr>
        <w:t>в ряде случаев предшествует получение серти</w:t>
      </w:r>
      <w:r>
        <w:rPr>
          <w:rFonts w:ascii="Times New Roman" w:hAnsi="Times New Roman" w:cs="Times New Roman"/>
          <w:sz w:val="28"/>
          <w:szCs w:val="28"/>
        </w:rPr>
        <w:t>фиката нотифицированного органа.</w:t>
      </w:r>
      <w:r w:rsidR="000071B0">
        <w:rPr>
          <w:rFonts w:ascii="Times New Roman" w:hAnsi="Times New Roman" w:cs="Times New Roman"/>
          <w:sz w:val="28"/>
          <w:szCs w:val="28"/>
        </w:rPr>
        <w:t xml:space="preserve"> </w:t>
      </w:r>
      <w:r>
        <w:rPr>
          <w:rFonts w:ascii="Times New Roman" w:hAnsi="Times New Roman" w:cs="Times New Roman"/>
          <w:sz w:val="28"/>
          <w:szCs w:val="28"/>
        </w:rPr>
        <w:t>В</w:t>
      </w:r>
      <w:r w:rsidR="000071B0">
        <w:rPr>
          <w:rFonts w:ascii="Times New Roman" w:hAnsi="Times New Roman" w:cs="Times New Roman"/>
          <w:sz w:val="28"/>
          <w:szCs w:val="28"/>
        </w:rPr>
        <w:t xml:space="preserve"> ТР С</w:t>
      </w:r>
      <w:r w:rsidR="00195FD4">
        <w:rPr>
          <w:rFonts w:ascii="Times New Roman" w:hAnsi="Times New Roman" w:cs="Times New Roman"/>
          <w:sz w:val="28"/>
          <w:szCs w:val="28"/>
        </w:rPr>
        <w:t>П</w:t>
      </w:r>
      <w:r w:rsidR="000071B0">
        <w:rPr>
          <w:rFonts w:ascii="Times New Roman" w:hAnsi="Times New Roman" w:cs="Times New Roman"/>
          <w:sz w:val="28"/>
          <w:szCs w:val="28"/>
        </w:rPr>
        <w:t xml:space="preserve"> сертификат </w:t>
      </w:r>
      <w:r>
        <w:rPr>
          <w:rFonts w:ascii="Times New Roman" w:hAnsi="Times New Roman" w:cs="Times New Roman"/>
          <w:sz w:val="28"/>
          <w:szCs w:val="28"/>
        </w:rPr>
        <w:t xml:space="preserve">нотифицированного органа </w:t>
      </w:r>
      <w:r w:rsidR="000071B0">
        <w:rPr>
          <w:rFonts w:ascii="Times New Roman" w:hAnsi="Times New Roman" w:cs="Times New Roman"/>
          <w:sz w:val="28"/>
          <w:szCs w:val="28"/>
        </w:rPr>
        <w:t>заменен на заключение</w:t>
      </w:r>
      <w:r>
        <w:rPr>
          <w:rFonts w:ascii="Times New Roman" w:hAnsi="Times New Roman" w:cs="Times New Roman"/>
          <w:sz w:val="28"/>
          <w:szCs w:val="28"/>
        </w:rPr>
        <w:t xml:space="preserve"> аккредитованного органа по сертификации</w:t>
      </w:r>
      <w:r w:rsidR="000071B0">
        <w:rPr>
          <w:rFonts w:ascii="Times New Roman" w:hAnsi="Times New Roman" w:cs="Times New Roman"/>
          <w:sz w:val="28"/>
          <w:szCs w:val="28"/>
        </w:rPr>
        <w:t xml:space="preserve">. Такая форма не является изобретением впервые появившемся в </w:t>
      </w:r>
      <w:r w:rsidR="00CC7AA5">
        <w:rPr>
          <w:rFonts w:ascii="Times New Roman" w:hAnsi="Times New Roman" w:cs="Times New Roman"/>
          <w:sz w:val="28"/>
          <w:szCs w:val="28"/>
        </w:rPr>
        <w:t>техническом регламенте</w:t>
      </w:r>
      <w:r w:rsidR="000071B0">
        <w:rPr>
          <w:rFonts w:ascii="Times New Roman" w:hAnsi="Times New Roman" w:cs="Times New Roman"/>
          <w:sz w:val="28"/>
          <w:szCs w:val="28"/>
        </w:rPr>
        <w:t xml:space="preserve">. Например, заключение органа по сертификации о соответствии продукции требованиям технического регламента предусмотрено пунктом 4.1 </w:t>
      </w:r>
      <w:r w:rsidR="00195FD4">
        <w:rPr>
          <w:rFonts w:ascii="Times New Roman" w:hAnsi="Times New Roman" w:cs="Times New Roman"/>
          <w:sz w:val="28"/>
          <w:szCs w:val="28"/>
        </w:rPr>
        <w:t xml:space="preserve">статьи 24 </w:t>
      </w:r>
      <w:r w:rsidR="000071B0">
        <w:rPr>
          <w:rFonts w:ascii="Times New Roman" w:hAnsi="Times New Roman" w:cs="Times New Roman"/>
          <w:sz w:val="28"/>
          <w:szCs w:val="28"/>
        </w:rPr>
        <w:t>Федерального закона «О техническом регулировании».</w:t>
      </w:r>
    </w:p>
    <w:p w:rsidR="00C35410" w:rsidRDefault="00C35410" w:rsidP="00D245FB">
      <w:pPr>
        <w:spacing w:after="0" w:line="240" w:lineRule="auto"/>
        <w:ind w:firstLine="709"/>
        <w:jc w:val="both"/>
        <w:rPr>
          <w:rFonts w:ascii="Times New Roman" w:hAnsi="Times New Roman" w:cs="Times New Roman"/>
          <w:sz w:val="28"/>
          <w:szCs w:val="28"/>
        </w:rPr>
      </w:pPr>
    </w:p>
    <w:p w:rsidR="00570F6E" w:rsidRDefault="00570F6E" w:rsidP="00D245FB">
      <w:pPr>
        <w:spacing w:after="0" w:line="240" w:lineRule="auto"/>
        <w:ind w:firstLine="709"/>
        <w:jc w:val="both"/>
        <w:rPr>
          <w:rFonts w:ascii="Times New Roman" w:hAnsi="Times New Roman" w:cs="Times New Roman"/>
          <w:sz w:val="28"/>
          <w:szCs w:val="28"/>
        </w:rPr>
      </w:pPr>
    </w:p>
    <w:p w:rsidR="00570F6E" w:rsidRPr="00570F6E" w:rsidRDefault="00570F6E" w:rsidP="00D245FB">
      <w:pPr>
        <w:spacing w:after="0" w:line="240" w:lineRule="auto"/>
        <w:ind w:firstLine="709"/>
        <w:jc w:val="both"/>
        <w:rPr>
          <w:rFonts w:ascii="Times New Roman" w:hAnsi="Times New Roman" w:cs="Times New Roman"/>
          <w:b/>
          <w:sz w:val="28"/>
          <w:szCs w:val="28"/>
        </w:rPr>
      </w:pPr>
      <w:r w:rsidRPr="00570F6E">
        <w:rPr>
          <w:rFonts w:ascii="Times New Roman" w:hAnsi="Times New Roman" w:cs="Times New Roman"/>
          <w:b/>
          <w:sz w:val="28"/>
          <w:szCs w:val="28"/>
        </w:rPr>
        <w:t>Ответственность</w:t>
      </w:r>
    </w:p>
    <w:p w:rsidR="00570F6E" w:rsidRDefault="00570F6E" w:rsidP="00D245FB">
      <w:pPr>
        <w:spacing w:after="0" w:line="240" w:lineRule="auto"/>
        <w:ind w:firstLine="709"/>
        <w:jc w:val="both"/>
        <w:rPr>
          <w:rFonts w:ascii="Times New Roman" w:hAnsi="Times New Roman" w:cs="Times New Roman"/>
          <w:sz w:val="28"/>
          <w:szCs w:val="28"/>
        </w:rPr>
      </w:pPr>
    </w:p>
    <w:p w:rsidR="00570F6E" w:rsidRPr="00570F6E" w:rsidRDefault="00570F6E" w:rsidP="00D245FB">
      <w:pPr>
        <w:spacing w:after="0" w:line="240" w:lineRule="auto"/>
        <w:ind w:firstLine="709"/>
        <w:jc w:val="both"/>
        <w:rPr>
          <w:rFonts w:ascii="Times New Roman" w:hAnsi="Times New Roman" w:cs="Times New Roman"/>
          <w:sz w:val="28"/>
          <w:szCs w:val="28"/>
          <w:u w:val="single"/>
        </w:rPr>
      </w:pPr>
      <w:r w:rsidRPr="00570F6E">
        <w:rPr>
          <w:rFonts w:ascii="Times New Roman" w:hAnsi="Times New Roman" w:cs="Times New Roman"/>
          <w:sz w:val="28"/>
          <w:szCs w:val="28"/>
          <w:u w:val="single"/>
        </w:rPr>
        <w:t>Уголовная</w:t>
      </w:r>
    </w:p>
    <w:p w:rsidR="00570F6E" w:rsidRDefault="00570F6E" w:rsidP="00D245FB">
      <w:pPr>
        <w:spacing w:after="0" w:line="240" w:lineRule="auto"/>
        <w:ind w:firstLine="709"/>
        <w:jc w:val="both"/>
        <w:rPr>
          <w:rFonts w:ascii="Times New Roman" w:hAnsi="Times New Roman" w:cs="Times New Roman"/>
          <w:sz w:val="28"/>
          <w:szCs w:val="28"/>
        </w:rPr>
      </w:pP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b/>
          <w:bCs/>
          <w:color w:val="222222"/>
          <w:sz w:val="20"/>
          <w:szCs w:val="20"/>
          <w:lang w:eastAsia="ru-RU"/>
        </w:rP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 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w:t>
      </w:r>
      <w:r w:rsidRPr="004A41F7">
        <w:rPr>
          <w:rFonts w:ascii="Times New Roman" w:eastAsia="Times New Roman" w:hAnsi="Times New Roman" w:cs="Times New Roman"/>
          <w:b/>
          <w:bCs/>
          <w:color w:val="222222"/>
          <w:sz w:val="20"/>
          <w:szCs w:val="20"/>
          <w:lang w:eastAsia="ru-RU"/>
        </w:rPr>
        <w:t>использование официального документа, удостоверяющего соответствие указанных товаров, работ или услуг требованиям безопасности</w:t>
      </w:r>
      <w:r w:rsidRPr="004A41F7">
        <w:rPr>
          <w:rFonts w:ascii="Times New Roman" w:eastAsia="Times New Roman" w:hAnsi="Times New Roman" w:cs="Times New Roman"/>
          <w:color w:val="222222"/>
          <w:sz w:val="20"/>
          <w:szCs w:val="20"/>
          <w:lang w:eastAsia="ru-RU"/>
        </w:rPr>
        <w:t>, -</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(в ред. Федерального закона от 07.12.2011 N 420-ФЗ)</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2. Те же деяния, если они:</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а) совершены группой лиц по предварительному сговору или организованной группой;</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б) совершены в отношении товаров, работ или услуг, предназначенных для детей в возрасте до шести лет;</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в) повлекли по неосторожности причинение тяжкого вреда здоровью либо смерть человека, -</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(часть 2 в ред. Федерального закона от 07.12.2011 N 420-ФЗ)</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3. Деяния, предусмотренные частями первой или второй настоящей статьи, повлекшие по неосторожности смерть двух или более лиц, -</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283" w:lineRule="atLeast"/>
        <w:ind w:firstLine="540"/>
        <w:jc w:val="both"/>
        <w:rPr>
          <w:rFonts w:ascii="Times New Roman" w:eastAsia="Times New Roman" w:hAnsi="Times New Roman" w:cs="Times New Roman"/>
          <w:color w:val="222222"/>
          <w:sz w:val="20"/>
          <w:szCs w:val="20"/>
          <w:lang w:eastAsia="ru-RU"/>
        </w:rPr>
      </w:pPr>
      <w:r w:rsidRPr="004A41F7">
        <w:rPr>
          <w:rFonts w:ascii="Times New Roman" w:eastAsia="Times New Roman" w:hAnsi="Times New Roman" w:cs="Times New Roman"/>
          <w:color w:val="222222"/>
          <w:sz w:val="20"/>
          <w:szCs w:val="20"/>
          <w:lang w:eastAsia="ru-RU"/>
        </w:rPr>
        <w:t>наказываются принудительными работами на срок до пяти лет либо лишением свободы на срок до десяти лет.</w:t>
      </w:r>
    </w:p>
    <w:p w:rsidR="00570F6E" w:rsidRDefault="00570F6E" w:rsidP="00D245FB">
      <w:pPr>
        <w:spacing w:after="0" w:line="240" w:lineRule="auto"/>
        <w:ind w:firstLine="709"/>
        <w:jc w:val="both"/>
        <w:rPr>
          <w:rFonts w:ascii="Times New Roman" w:hAnsi="Times New Roman" w:cs="Times New Roman"/>
          <w:sz w:val="28"/>
          <w:szCs w:val="28"/>
        </w:rPr>
      </w:pPr>
    </w:p>
    <w:p w:rsidR="00570F6E" w:rsidRPr="00570F6E" w:rsidRDefault="00DF40B2" w:rsidP="000B28BD">
      <w:pPr>
        <w:spacing w:after="0" w:line="240" w:lineRule="auto"/>
        <w:ind w:firstLine="709"/>
        <w:jc w:val="both"/>
        <w:rPr>
          <w:rFonts w:ascii="Times New Roman" w:hAnsi="Times New Roman" w:cs="Times New Roman"/>
          <w:sz w:val="28"/>
          <w:szCs w:val="28"/>
        </w:rPr>
      </w:pPr>
      <w:r w:rsidRPr="000B28BD">
        <w:rPr>
          <w:rFonts w:ascii="Times New Roman" w:hAnsi="Times New Roman" w:cs="Times New Roman"/>
          <w:sz w:val="28"/>
          <w:szCs w:val="28"/>
        </w:rPr>
        <w:t>Д</w:t>
      </w:r>
      <w:r w:rsidR="00570F6E" w:rsidRPr="00570F6E">
        <w:rPr>
          <w:rFonts w:ascii="Times New Roman" w:hAnsi="Times New Roman" w:cs="Times New Roman"/>
          <w:sz w:val="28"/>
          <w:szCs w:val="28"/>
        </w:rPr>
        <w:t>екларация </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 с</w:t>
      </w:r>
      <w:r w:rsidR="00570F6E" w:rsidRPr="000B28BD">
        <w:rPr>
          <w:rFonts w:ascii="Times New Roman" w:hAnsi="Times New Roman" w:cs="Times New Roman"/>
          <w:sz w:val="28"/>
          <w:szCs w:val="28"/>
        </w:rPr>
        <w:t>оо</w:t>
      </w:r>
      <w:r w:rsidR="00570F6E" w:rsidRPr="00570F6E">
        <w:rPr>
          <w:rFonts w:ascii="Times New Roman" w:hAnsi="Times New Roman" w:cs="Times New Roman"/>
          <w:sz w:val="28"/>
          <w:szCs w:val="28"/>
        </w:rPr>
        <w:t>тветствии, зарегистрир</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ванная в реестре, является </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фициальным д</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кумент</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м, уд</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ст</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веряющим с</w:t>
      </w:r>
      <w:r w:rsidR="00570F6E" w:rsidRPr="000B28BD">
        <w:rPr>
          <w:rFonts w:ascii="Times New Roman" w:hAnsi="Times New Roman" w:cs="Times New Roman"/>
          <w:sz w:val="28"/>
          <w:szCs w:val="28"/>
        </w:rPr>
        <w:t>оо</w:t>
      </w:r>
      <w:r w:rsidR="00570F6E" w:rsidRPr="00570F6E">
        <w:rPr>
          <w:rFonts w:ascii="Times New Roman" w:hAnsi="Times New Roman" w:cs="Times New Roman"/>
          <w:sz w:val="28"/>
          <w:szCs w:val="28"/>
        </w:rPr>
        <w:t xml:space="preserve">тветствие </w:t>
      </w:r>
      <w:r w:rsidR="000B28BD">
        <w:rPr>
          <w:rFonts w:ascii="Times New Roman" w:hAnsi="Times New Roman" w:cs="Times New Roman"/>
          <w:sz w:val="28"/>
          <w:szCs w:val="28"/>
        </w:rPr>
        <w:t>продукции</w:t>
      </w:r>
      <w:r w:rsidR="00570F6E" w:rsidRPr="00570F6E">
        <w:rPr>
          <w:rFonts w:ascii="Times New Roman" w:hAnsi="Times New Roman" w:cs="Times New Roman"/>
          <w:sz w:val="28"/>
          <w:szCs w:val="28"/>
        </w:rPr>
        <w:t xml:space="preserve"> треб</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ваниям без</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пасн</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сти. Изг</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т</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витель исп</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льзует декларацию для выпуска пр</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дукции в </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бращения.</w:t>
      </w:r>
      <w:r w:rsidR="000B28BD">
        <w:rPr>
          <w:rFonts w:ascii="Times New Roman" w:hAnsi="Times New Roman" w:cs="Times New Roman"/>
          <w:sz w:val="28"/>
          <w:szCs w:val="28"/>
        </w:rPr>
        <w:t xml:space="preserve"> Таким образом</w:t>
      </w:r>
      <w:r w:rsidR="00570F6E" w:rsidRPr="00570F6E">
        <w:rPr>
          <w:rFonts w:ascii="Times New Roman" w:hAnsi="Times New Roman" w:cs="Times New Roman"/>
          <w:sz w:val="28"/>
          <w:szCs w:val="28"/>
        </w:rPr>
        <w:t>, если </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 xml:space="preserve">пасную </w:t>
      </w:r>
      <w:r w:rsidR="00570F6E" w:rsidRPr="00570F6E">
        <w:rPr>
          <w:rFonts w:ascii="Times New Roman" w:hAnsi="Times New Roman" w:cs="Times New Roman"/>
          <w:sz w:val="28"/>
          <w:szCs w:val="28"/>
        </w:rPr>
        <w:lastRenderedPageBreak/>
        <w:t>пр</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дукцию задекларир</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вали как с</w:t>
      </w:r>
      <w:r w:rsidR="00570F6E" w:rsidRPr="000B28BD">
        <w:rPr>
          <w:rFonts w:ascii="Times New Roman" w:hAnsi="Times New Roman" w:cs="Times New Roman"/>
          <w:sz w:val="28"/>
          <w:szCs w:val="28"/>
        </w:rPr>
        <w:t>оо</w:t>
      </w:r>
      <w:r w:rsidR="00570F6E" w:rsidRPr="00570F6E">
        <w:rPr>
          <w:rFonts w:ascii="Times New Roman" w:hAnsi="Times New Roman" w:cs="Times New Roman"/>
          <w:sz w:val="28"/>
          <w:szCs w:val="28"/>
        </w:rPr>
        <w:t>тветствующую техническ</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му регламента, (без</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пасную) т</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 раб</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тает эта статья. Т</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 же сам</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е в случае если пр</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изв</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дитель задекларирует не те п</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казатели не для т</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г</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 целев</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г</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 назначения, пр</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дукция фактически стан</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вится небез</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пасн</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й для к</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нкретн</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г</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 целев</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г</w:t>
      </w:r>
      <w:r w:rsidR="00570F6E" w:rsidRPr="000B28BD">
        <w:rPr>
          <w:rFonts w:ascii="Times New Roman" w:hAnsi="Times New Roman" w:cs="Times New Roman"/>
          <w:sz w:val="28"/>
          <w:szCs w:val="28"/>
        </w:rPr>
        <w:t>о</w:t>
      </w:r>
      <w:r w:rsidR="00570F6E" w:rsidRPr="00570F6E">
        <w:rPr>
          <w:rFonts w:ascii="Times New Roman" w:hAnsi="Times New Roman" w:cs="Times New Roman"/>
          <w:sz w:val="28"/>
          <w:szCs w:val="28"/>
        </w:rPr>
        <w:t> назначения. </w:t>
      </w:r>
    </w:p>
    <w:p w:rsidR="00570F6E" w:rsidRDefault="00570F6E" w:rsidP="00D245FB">
      <w:pPr>
        <w:spacing w:after="0" w:line="240" w:lineRule="auto"/>
        <w:ind w:firstLine="709"/>
        <w:jc w:val="both"/>
        <w:rPr>
          <w:rFonts w:ascii="Times New Roman" w:hAnsi="Times New Roman" w:cs="Times New Roman"/>
          <w:sz w:val="28"/>
          <w:szCs w:val="28"/>
        </w:rPr>
      </w:pPr>
    </w:p>
    <w:p w:rsidR="007B16FE" w:rsidRPr="00570F6E" w:rsidRDefault="00570F6E" w:rsidP="00D245FB">
      <w:pPr>
        <w:spacing w:after="0" w:line="240" w:lineRule="auto"/>
        <w:ind w:firstLine="709"/>
        <w:jc w:val="both"/>
        <w:rPr>
          <w:rFonts w:ascii="Times New Roman" w:hAnsi="Times New Roman" w:cs="Times New Roman"/>
          <w:sz w:val="28"/>
          <w:szCs w:val="28"/>
          <w:u w:val="single"/>
        </w:rPr>
      </w:pPr>
      <w:r w:rsidRPr="00570F6E">
        <w:rPr>
          <w:rFonts w:ascii="Times New Roman" w:hAnsi="Times New Roman" w:cs="Times New Roman"/>
          <w:sz w:val="28"/>
          <w:szCs w:val="28"/>
          <w:u w:val="single"/>
        </w:rPr>
        <w:t>Административная</w:t>
      </w:r>
    </w:p>
    <w:p w:rsidR="00570F6E" w:rsidRDefault="00570F6E" w:rsidP="00D245FB">
      <w:pPr>
        <w:spacing w:after="0" w:line="240" w:lineRule="auto"/>
        <w:ind w:firstLine="709"/>
        <w:jc w:val="both"/>
        <w:rPr>
          <w:rFonts w:ascii="Times New Roman" w:hAnsi="Times New Roman" w:cs="Times New Roman"/>
          <w:sz w:val="28"/>
          <w:szCs w:val="28"/>
        </w:rPr>
      </w:pP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305" w:lineRule="atLeast"/>
        <w:ind w:firstLine="540"/>
        <w:jc w:val="both"/>
        <w:rPr>
          <w:rFonts w:ascii="Times New Roman" w:eastAsia="Times New Roman" w:hAnsi="Times New Roman" w:cs="Times New Roman"/>
          <w:color w:val="222222"/>
          <w:lang w:eastAsia="ru-RU"/>
        </w:rPr>
      </w:pPr>
      <w:r w:rsidRPr="004A41F7">
        <w:rPr>
          <w:rFonts w:ascii="Times New Roman" w:eastAsia="Times New Roman" w:hAnsi="Times New Roman" w:cs="Times New Roman"/>
          <w:b/>
          <w:bCs/>
          <w:color w:val="222222"/>
          <w:lang w:eastAsia="ru-RU"/>
        </w:rPr>
        <w:t>Статья 14.44. Недостоверное декларирование соответствия продукции</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305" w:lineRule="atLeast"/>
        <w:ind w:firstLine="540"/>
        <w:jc w:val="both"/>
        <w:rPr>
          <w:rFonts w:ascii="Times New Roman" w:eastAsia="Times New Roman" w:hAnsi="Times New Roman" w:cs="Times New Roman"/>
          <w:color w:val="222222"/>
          <w:lang w:eastAsia="ru-RU"/>
        </w:rPr>
      </w:pPr>
      <w:r w:rsidRPr="004A41F7">
        <w:rPr>
          <w:rFonts w:ascii="Times New Roman" w:eastAsia="Times New Roman" w:hAnsi="Times New Roman" w:cs="Times New Roman"/>
          <w:color w:val="222222"/>
          <w:lang w:eastAsia="ru-RU"/>
        </w:rPr>
        <w:t>1. Недостоверное декларирование соответствия продукции -</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305" w:lineRule="atLeast"/>
        <w:ind w:firstLine="540"/>
        <w:jc w:val="both"/>
        <w:rPr>
          <w:rFonts w:ascii="Times New Roman" w:eastAsia="Times New Roman" w:hAnsi="Times New Roman" w:cs="Times New Roman"/>
          <w:color w:val="222222"/>
          <w:lang w:eastAsia="ru-RU"/>
        </w:rPr>
      </w:pPr>
      <w:r w:rsidRPr="004A41F7">
        <w:rPr>
          <w:rFonts w:ascii="Times New Roman" w:eastAsia="Times New Roman" w:hAnsi="Times New Roman" w:cs="Times New Roman"/>
          <w:color w:val="222222"/>
          <w:lang w:eastAsia="ru-RU"/>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305" w:lineRule="atLeast"/>
        <w:ind w:firstLine="540"/>
        <w:jc w:val="both"/>
        <w:rPr>
          <w:rFonts w:ascii="Times New Roman" w:eastAsia="Times New Roman" w:hAnsi="Times New Roman" w:cs="Times New Roman"/>
          <w:color w:val="222222"/>
          <w:lang w:eastAsia="ru-RU"/>
        </w:rPr>
      </w:pPr>
      <w:r w:rsidRPr="004A41F7">
        <w:rPr>
          <w:rFonts w:ascii="Times New Roman" w:eastAsia="Times New Roman" w:hAnsi="Times New Roman" w:cs="Times New Roman"/>
          <w:color w:val="222222"/>
          <w:lang w:eastAsia="ru-RU"/>
        </w:rP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305" w:lineRule="atLeast"/>
        <w:jc w:val="both"/>
        <w:rPr>
          <w:rFonts w:ascii="Times New Roman" w:eastAsia="Times New Roman" w:hAnsi="Times New Roman" w:cs="Times New Roman"/>
          <w:color w:val="222222"/>
          <w:lang w:eastAsia="ru-RU"/>
        </w:rPr>
      </w:pPr>
      <w:r w:rsidRPr="004A41F7">
        <w:rPr>
          <w:rFonts w:ascii="Times New Roman" w:eastAsia="Times New Roman" w:hAnsi="Times New Roman" w:cs="Times New Roman"/>
          <w:color w:val="222222"/>
          <w:lang w:eastAsia="ru-RU"/>
        </w:rPr>
        <w:t>(в ред. Федерального закона от 05.04.2016 N 104-ФЗ)</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305" w:lineRule="atLeast"/>
        <w:ind w:firstLine="540"/>
        <w:jc w:val="both"/>
        <w:rPr>
          <w:rFonts w:ascii="Times New Roman" w:eastAsia="Times New Roman" w:hAnsi="Times New Roman" w:cs="Times New Roman"/>
          <w:color w:val="222222"/>
          <w:lang w:eastAsia="ru-RU"/>
        </w:rPr>
      </w:pPr>
      <w:r w:rsidRPr="004A41F7">
        <w:rPr>
          <w:rFonts w:ascii="Times New Roman" w:eastAsia="Times New Roman" w:hAnsi="Times New Roman" w:cs="Times New Roman"/>
          <w:color w:val="222222"/>
          <w:lang w:eastAsia="ru-RU"/>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305" w:lineRule="atLeast"/>
        <w:ind w:firstLine="540"/>
        <w:jc w:val="both"/>
        <w:rPr>
          <w:rFonts w:ascii="Times New Roman" w:eastAsia="Times New Roman" w:hAnsi="Times New Roman" w:cs="Times New Roman"/>
          <w:color w:val="222222"/>
          <w:lang w:eastAsia="ru-RU"/>
        </w:rPr>
      </w:pPr>
      <w:r w:rsidRPr="004A41F7">
        <w:rPr>
          <w:rFonts w:ascii="Times New Roman" w:eastAsia="Times New Roman" w:hAnsi="Times New Roman" w:cs="Times New Roman"/>
          <w:color w:val="222222"/>
          <w:lang w:eastAsia="ru-RU"/>
        </w:rPr>
        <w:t>3. 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70F6E" w:rsidRPr="004A41F7" w:rsidRDefault="00570F6E" w:rsidP="004A41F7">
      <w:pPr>
        <w:pBdr>
          <w:top w:val="single" w:sz="4" w:space="1" w:color="auto"/>
          <w:left w:val="single" w:sz="4" w:space="4" w:color="auto"/>
          <w:bottom w:val="single" w:sz="4" w:space="1" w:color="auto"/>
          <w:right w:val="single" w:sz="4" w:space="4" w:color="auto"/>
        </w:pBdr>
        <w:shd w:val="clear" w:color="auto" w:fill="FFFFFF"/>
        <w:spacing w:after="0" w:line="305" w:lineRule="atLeast"/>
        <w:ind w:firstLine="540"/>
        <w:jc w:val="both"/>
        <w:rPr>
          <w:rFonts w:ascii="Times New Roman" w:eastAsia="Times New Roman" w:hAnsi="Times New Roman" w:cs="Times New Roman"/>
          <w:color w:val="222222"/>
          <w:lang w:eastAsia="ru-RU"/>
        </w:rPr>
      </w:pPr>
      <w:r w:rsidRPr="004A41F7">
        <w:rPr>
          <w:rFonts w:ascii="Times New Roman" w:eastAsia="Times New Roman" w:hAnsi="Times New Roman" w:cs="Times New Roman"/>
          <w:color w:val="222222"/>
          <w:lang w:eastAsia="ru-RU"/>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70F6E" w:rsidRPr="004A41F7" w:rsidRDefault="00570F6E" w:rsidP="004A41F7">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s="Times New Roman"/>
        </w:rPr>
      </w:pPr>
    </w:p>
    <w:p w:rsidR="00570F6E" w:rsidRDefault="00570F6E" w:rsidP="00D245FB">
      <w:pPr>
        <w:spacing w:after="0" w:line="240" w:lineRule="auto"/>
        <w:ind w:firstLine="709"/>
        <w:jc w:val="both"/>
        <w:rPr>
          <w:rFonts w:ascii="Times New Roman" w:hAnsi="Times New Roman" w:cs="Times New Roman"/>
          <w:sz w:val="28"/>
          <w:szCs w:val="28"/>
        </w:rPr>
      </w:pPr>
    </w:p>
    <w:p w:rsidR="00570F6E" w:rsidRPr="00D245FB" w:rsidRDefault="00570F6E" w:rsidP="00D245FB">
      <w:pPr>
        <w:spacing w:after="0" w:line="240" w:lineRule="auto"/>
        <w:ind w:firstLine="709"/>
        <w:jc w:val="both"/>
        <w:rPr>
          <w:rFonts w:ascii="Times New Roman" w:hAnsi="Times New Roman" w:cs="Times New Roman"/>
          <w:sz w:val="28"/>
          <w:szCs w:val="28"/>
        </w:rPr>
      </w:pPr>
    </w:p>
    <w:p w:rsidR="00D245FB" w:rsidRDefault="00D245FB" w:rsidP="00D245FB">
      <w:pPr>
        <w:spacing w:after="0" w:line="240" w:lineRule="auto"/>
        <w:ind w:firstLine="709"/>
        <w:jc w:val="both"/>
        <w:rPr>
          <w:rFonts w:ascii="Times New Roman" w:hAnsi="Times New Roman" w:cs="Times New Roman"/>
          <w:sz w:val="28"/>
          <w:szCs w:val="28"/>
        </w:rPr>
      </w:pPr>
    </w:p>
    <w:p w:rsidR="00F64E3F" w:rsidRDefault="00F64E3F" w:rsidP="00D245FB">
      <w:pPr>
        <w:spacing w:after="0" w:line="240" w:lineRule="auto"/>
        <w:ind w:firstLine="709"/>
        <w:jc w:val="both"/>
        <w:rPr>
          <w:rFonts w:ascii="Times New Roman" w:hAnsi="Times New Roman" w:cs="Times New Roman"/>
          <w:sz w:val="28"/>
          <w:szCs w:val="28"/>
        </w:rPr>
        <w:sectPr w:rsidR="00F64E3F" w:rsidSect="00E31AED">
          <w:headerReference w:type="default" r:id="rId7"/>
          <w:pgSz w:w="11906" w:h="16838"/>
          <w:pgMar w:top="1134" w:right="850" w:bottom="1134" w:left="1701" w:header="708" w:footer="708" w:gutter="0"/>
          <w:cols w:space="708"/>
          <w:titlePg/>
          <w:docGrid w:linePitch="360"/>
        </w:sectPr>
      </w:pPr>
    </w:p>
    <w:p w:rsidR="00F64E3F" w:rsidRPr="006F2452" w:rsidRDefault="00F64E3F" w:rsidP="006F2452">
      <w:pPr>
        <w:spacing w:after="0" w:line="240" w:lineRule="auto"/>
        <w:ind w:firstLine="709"/>
        <w:jc w:val="center"/>
        <w:rPr>
          <w:rFonts w:ascii="Times New Roman" w:hAnsi="Times New Roman" w:cs="Times New Roman"/>
          <w:b/>
          <w:sz w:val="28"/>
          <w:szCs w:val="28"/>
        </w:rPr>
      </w:pPr>
      <w:r w:rsidRPr="006F2452">
        <w:rPr>
          <w:rFonts w:ascii="Times New Roman" w:hAnsi="Times New Roman" w:cs="Times New Roman"/>
          <w:b/>
          <w:sz w:val="28"/>
          <w:szCs w:val="28"/>
        </w:rPr>
        <w:lastRenderedPageBreak/>
        <w:t>Схемы подтверждения соответствия</w:t>
      </w:r>
    </w:p>
    <w:p w:rsidR="00F64E3F" w:rsidRDefault="00F64E3F" w:rsidP="00D245FB">
      <w:pPr>
        <w:spacing w:after="0" w:line="240" w:lineRule="auto"/>
        <w:ind w:firstLine="709"/>
        <w:jc w:val="both"/>
        <w:rPr>
          <w:rFonts w:ascii="Times New Roman" w:hAnsi="Times New Roman" w:cs="Times New Roman"/>
          <w:sz w:val="28"/>
          <w:szCs w:val="28"/>
        </w:rPr>
      </w:pPr>
    </w:p>
    <w:tbl>
      <w:tblPr>
        <w:tblStyle w:val="a3"/>
        <w:tblW w:w="13008" w:type="dxa"/>
        <w:tblLook w:val="04A0"/>
      </w:tblPr>
      <w:tblGrid>
        <w:gridCol w:w="959"/>
        <w:gridCol w:w="6809"/>
        <w:gridCol w:w="1129"/>
        <w:gridCol w:w="1124"/>
        <w:gridCol w:w="1118"/>
        <w:gridCol w:w="830"/>
        <w:gridCol w:w="1039"/>
      </w:tblGrid>
      <w:tr w:rsidR="003125D7" w:rsidRPr="002A5228" w:rsidTr="00B070F0">
        <w:tc>
          <w:tcPr>
            <w:tcW w:w="959" w:type="dxa"/>
          </w:tcPr>
          <w:p w:rsidR="003125D7" w:rsidRPr="002A5228" w:rsidRDefault="003125D7" w:rsidP="00DF6CBA">
            <w:pPr>
              <w:jc w:val="center"/>
              <w:rPr>
                <w:rFonts w:ascii="Times New Roman" w:hAnsi="Times New Roman" w:cs="Times New Roman"/>
                <w:b/>
                <w:sz w:val="20"/>
                <w:szCs w:val="20"/>
              </w:rPr>
            </w:pPr>
            <w:r w:rsidRPr="002A5228">
              <w:rPr>
                <w:rFonts w:ascii="Times New Roman" w:hAnsi="Times New Roman" w:cs="Times New Roman"/>
                <w:b/>
                <w:sz w:val="20"/>
                <w:szCs w:val="20"/>
                <w:lang w:val="en-US"/>
              </w:rPr>
              <w:t xml:space="preserve">N </w:t>
            </w:r>
            <w:r w:rsidRPr="002A5228">
              <w:rPr>
                <w:rFonts w:ascii="Times New Roman" w:hAnsi="Times New Roman" w:cs="Times New Roman"/>
                <w:b/>
                <w:sz w:val="20"/>
                <w:szCs w:val="20"/>
              </w:rPr>
              <w:t>п/п</w:t>
            </w:r>
          </w:p>
        </w:tc>
        <w:tc>
          <w:tcPr>
            <w:tcW w:w="6809" w:type="dxa"/>
          </w:tcPr>
          <w:p w:rsidR="003125D7" w:rsidRPr="002A5228" w:rsidRDefault="003125D7" w:rsidP="00DF6CBA">
            <w:pPr>
              <w:jc w:val="center"/>
              <w:rPr>
                <w:rFonts w:ascii="Times New Roman" w:hAnsi="Times New Roman" w:cs="Times New Roman"/>
                <w:b/>
                <w:sz w:val="20"/>
                <w:szCs w:val="20"/>
              </w:rPr>
            </w:pPr>
            <w:r w:rsidRPr="002A5228">
              <w:rPr>
                <w:rFonts w:ascii="Times New Roman" w:hAnsi="Times New Roman" w:cs="Times New Roman"/>
                <w:b/>
                <w:sz w:val="20"/>
                <w:szCs w:val="20"/>
              </w:rPr>
              <w:t>Состав доказательственных материалов</w:t>
            </w:r>
          </w:p>
        </w:tc>
        <w:tc>
          <w:tcPr>
            <w:tcW w:w="1129" w:type="dxa"/>
          </w:tcPr>
          <w:p w:rsidR="003125D7" w:rsidRPr="002A5228" w:rsidRDefault="003125D7" w:rsidP="00FD2B66">
            <w:pPr>
              <w:jc w:val="center"/>
              <w:rPr>
                <w:rFonts w:ascii="Times New Roman" w:hAnsi="Times New Roman" w:cs="Times New Roman"/>
                <w:b/>
                <w:sz w:val="20"/>
                <w:szCs w:val="20"/>
              </w:rPr>
            </w:pPr>
            <w:r w:rsidRPr="002A5228">
              <w:rPr>
                <w:rFonts w:ascii="Times New Roman" w:hAnsi="Times New Roman" w:cs="Times New Roman"/>
                <w:b/>
                <w:sz w:val="20"/>
                <w:szCs w:val="20"/>
              </w:rPr>
              <w:t>1д (</w:t>
            </w:r>
            <w:r w:rsidRPr="002A5228">
              <w:rPr>
                <w:rFonts w:ascii="Times New Roman" w:hAnsi="Times New Roman" w:cs="Times New Roman"/>
                <w:b/>
                <w:sz w:val="20"/>
                <w:szCs w:val="20"/>
                <w:lang w:val="en-US"/>
              </w:rPr>
              <w:t>CP</w:t>
            </w:r>
            <w:r w:rsidR="006058B7">
              <w:rPr>
                <w:rFonts w:ascii="Times New Roman" w:hAnsi="Times New Roman" w:cs="Times New Roman"/>
                <w:b/>
                <w:sz w:val="20"/>
                <w:szCs w:val="20"/>
                <w:lang w:val="en-US"/>
              </w:rPr>
              <w:t>R</w:t>
            </w:r>
            <w:r w:rsidRPr="002A5228">
              <w:rPr>
                <w:rFonts w:ascii="Times New Roman" w:hAnsi="Times New Roman" w:cs="Times New Roman"/>
                <w:b/>
                <w:sz w:val="20"/>
                <w:szCs w:val="20"/>
              </w:rPr>
              <w:t xml:space="preserve"> 1+)</w:t>
            </w:r>
          </w:p>
          <w:p w:rsidR="003125D7" w:rsidRPr="002A5228" w:rsidRDefault="003125D7" w:rsidP="00FD2B66">
            <w:pPr>
              <w:jc w:val="center"/>
              <w:rPr>
                <w:rFonts w:ascii="Times New Roman" w:hAnsi="Times New Roman" w:cs="Times New Roman"/>
                <w:b/>
                <w:sz w:val="20"/>
                <w:szCs w:val="20"/>
              </w:rPr>
            </w:pPr>
            <w:r w:rsidRPr="002A5228">
              <w:rPr>
                <w:rFonts w:ascii="Times New Roman" w:hAnsi="Times New Roman" w:cs="Times New Roman"/>
                <w:b/>
                <w:sz w:val="20"/>
                <w:szCs w:val="20"/>
              </w:rPr>
              <w:t>серия</w:t>
            </w:r>
          </w:p>
        </w:tc>
        <w:tc>
          <w:tcPr>
            <w:tcW w:w="1124" w:type="dxa"/>
          </w:tcPr>
          <w:p w:rsidR="003125D7" w:rsidRPr="002A5228" w:rsidRDefault="003125D7" w:rsidP="00FD2B66">
            <w:pPr>
              <w:jc w:val="center"/>
              <w:rPr>
                <w:rFonts w:ascii="Times New Roman" w:hAnsi="Times New Roman" w:cs="Times New Roman"/>
                <w:b/>
                <w:sz w:val="20"/>
                <w:szCs w:val="20"/>
              </w:rPr>
            </w:pPr>
            <w:r w:rsidRPr="002A5228">
              <w:rPr>
                <w:rFonts w:ascii="Times New Roman" w:hAnsi="Times New Roman" w:cs="Times New Roman"/>
                <w:b/>
                <w:sz w:val="20"/>
                <w:szCs w:val="20"/>
              </w:rPr>
              <w:t>2д (</w:t>
            </w:r>
            <w:r w:rsidRPr="002A5228">
              <w:rPr>
                <w:rFonts w:ascii="Times New Roman" w:hAnsi="Times New Roman" w:cs="Times New Roman"/>
                <w:b/>
                <w:sz w:val="20"/>
                <w:szCs w:val="20"/>
                <w:lang w:val="en-US"/>
              </w:rPr>
              <w:t>CP</w:t>
            </w:r>
            <w:r w:rsidR="006058B7">
              <w:rPr>
                <w:rFonts w:ascii="Times New Roman" w:hAnsi="Times New Roman" w:cs="Times New Roman"/>
                <w:b/>
                <w:sz w:val="20"/>
                <w:szCs w:val="20"/>
                <w:lang w:val="en-US"/>
              </w:rPr>
              <w:t>R</w:t>
            </w:r>
            <w:r w:rsidRPr="002A5228">
              <w:rPr>
                <w:rFonts w:ascii="Times New Roman" w:hAnsi="Times New Roman" w:cs="Times New Roman"/>
                <w:b/>
                <w:sz w:val="20"/>
                <w:szCs w:val="20"/>
              </w:rPr>
              <w:t xml:space="preserve"> 1)</w:t>
            </w:r>
          </w:p>
          <w:p w:rsidR="003125D7" w:rsidRPr="002A5228" w:rsidRDefault="003125D7" w:rsidP="00FD2B66">
            <w:pPr>
              <w:jc w:val="center"/>
              <w:rPr>
                <w:rFonts w:ascii="Times New Roman" w:hAnsi="Times New Roman" w:cs="Times New Roman"/>
                <w:b/>
                <w:sz w:val="20"/>
                <w:szCs w:val="20"/>
              </w:rPr>
            </w:pPr>
            <w:r w:rsidRPr="002A5228">
              <w:rPr>
                <w:rFonts w:ascii="Times New Roman" w:hAnsi="Times New Roman" w:cs="Times New Roman"/>
                <w:b/>
                <w:sz w:val="20"/>
                <w:szCs w:val="20"/>
              </w:rPr>
              <w:t>серия</w:t>
            </w:r>
          </w:p>
        </w:tc>
        <w:tc>
          <w:tcPr>
            <w:tcW w:w="1118" w:type="dxa"/>
          </w:tcPr>
          <w:p w:rsidR="003125D7" w:rsidRPr="002A5228" w:rsidRDefault="003125D7" w:rsidP="00FD2B66">
            <w:pPr>
              <w:jc w:val="center"/>
              <w:rPr>
                <w:rFonts w:ascii="Times New Roman" w:hAnsi="Times New Roman" w:cs="Times New Roman"/>
                <w:b/>
                <w:sz w:val="20"/>
                <w:szCs w:val="20"/>
              </w:rPr>
            </w:pPr>
            <w:r w:rsidRPr="002A5228">
              <w:rPr>
                <w:rFonts w:ascii="Times New Roman" w:hAnsi="Times New Roman" w:cs="Times New Roman"/>
                <w:b/>
                <w:sz w:val="20"/>
                <w:szCs w:val="20"/>
              </w:rPr>
              <w:t>3д (</w:t>
            </w:r>
            <w:r w:rsidRPr="002A5228">
              <w:rPr>
                <w:rFonts w:ascii="Times New Roman" w:hAnsi="Times New Roman" w:cs="Times New Roman"/>
                <w:b/>
                <w:sz w:val="20"/>
                <w:szCs w:val="20"/>
                <w:lang w:val="en-US"/>
              </w:rPr>
              <w:t>CP</w:t>
            </w:r>
            <w:r w:rsidR="006058B7">
              <w:rPr>
                <w:rFonts w:ascii="Times New Roman" w:hAnsi="Times New Roman" w:cs="Times New Roman"/>
                <w:b/>
                <w:sz w:val="20"/>
                <w:szCs w:val="20"/>
                <w:lang w:val="en-US"/>
              </w:rPr>
              <w:t>R</w:t>
            </w:r>
            <w:r w:rsidRPr="002A5228">
              <w:rPr>
                <w:rFonts w:ascii="Times New Roman" w:hAnsi="Times New Roman" w:cs="Times New Roman"/>
                <w:b/>
                <w:sz w:val="20"/>
                <w:szCs w:val="20"/>
              </w:rPr>
              <w:t xml:space="preserve"> 2+)</w:t>
            </w:r>
          </w:p>
          <w:p w:rsidR="003125D7" w:rsidRPr="002A5228" w:rsidRDefault="003125D7" w:rsidP="00FD2B66">
            <w:pPr>
              <w:jc w:val="center"/>
              <w:rPr>
                <w:rFonts w:ascii="Times New Roman" w:hAnsi="Times New Roman" w:cs="Times New Roman"/>
                <w:b/>
                <w:sz w:val="20"/>
                <w:szCs w:val="20"/>
              </w:rPr>
            </w:pPr>
            <w:r w:rsidRPr="002A5228">
              <w:rPr>
                <w:rFonts w:ascii="Times New Roman" w:hAnsi="Times New Roman" w:cs="Times New Roman"/>
                <w:b/>
                <w:sz w:val="20"/>
                <w:szCs w:val="20"/>
              </w:rPr>
              <w:t>серия</w:t>
            </w:r>
          </w:p>
        </w:tc>
        <w:tc>
          <w:tcPr>
            <w:tcW w:w="830" w:type="dxa"/>
          </w:tcPr>
          <w:p w:rsidR="003125D7" w:rsidRDefault="00B070F0" w:rsidP="00FD2B66">
            <w:pPr>
              <w:jc w:val="center"/>
              <w:rPr>
                <w:rFonts w:ascii="Times New Roman" w:hAnsi="Times New Roman" w:cs="Times New Roman"/>
                <w:b/>
                <w:sz w:val="20"/>
                <w:szCs w:val="20"/>
              </w:rPr>
            </w:pPr>
            <w:r>
              <w:rPr>
                <w:rFonts w:ascii="Times New Roman" w:hAnsi="Times New Roman" w:cs="Times New Roman"/>
                <w:b/>
                <w:sz w:val="20"/>
                <w:szCs w:val="20"/>
                <w:lang w:val="en-US"/>
              </w:rPr>
              <w:t>4</w:t>
            </w:r>
            <w:r>
              <w:rPr>
                <w:rFonts w:ascii="Times New Roman" w:hAnsi="Times New Roman" w:cs="Times New Roman"/>
                <w:b/>
                <w:sz w:val="20"/>
                <w:szCs w:val="20"/>
              </w:rPr>
              <w:t>д</w:t>
            </w:r>
          </w:p>
          <w:p w:rsidR="00976AE1" w:rsidRPr="00A13DBC" w:rsidRDefault="00976AE1" w:rsidP="00FD2B66">
            <w:pPr>
              <w:jc w:val="center"/>
              <w:rPr>
                <w:rFonts w:ascii="Times New Roman" w:hAnsi="Times New Roman" w:cs="Times New Roman"/>
                <w:b/>
                <w:sz w:val="20"/>
                <w:szCs w:val="20"/>
                <w:lang w:val="en-US"/>
              </w:rPr>
            </w:pPr>
            <w:r>
              <w:rPr>
                <w:rFonts w:ascii="Times New Roman" w:hAnsi="Times New Roman" w:cs="Times New Roman"/>
                <w:b/>
                <w:sz w:val="20"/>
                <w:szCs w:val="20"/>
              </w:rPr>
              <w:t>серия</w:t>
            </w:r>
            <w:bookmarkStart w:id="0" w:name="_GoBack"/>
            <w:bookmarkEnd w:id="0"/>
          </w:p>
        </w:tc>
        <w:tc>
          <w:tcPr>
            <w:tcW w:w="1039" w:type="dxa"/>
          </w:tcPr>
          <w:p w:rsidR="003125D7" w:rsidRPr="002A5228" w:rsidRDefault="00976AE1" w:rsidP="00FD2B66">
            <w:pPr>
              <w:jc w:val="center"/>
              <w:rPr>
                <w:rFonts w:ascii="Times New Roman" w:hAnsi="Times New Roman" w:cs="Times New Roman"/>
                <w:b/>
                <w:sz w:val="20"/>
                <w:szCs w:val="20"/>
              </w:rPr>
            </w:pPr>
            <w:r>
              <w:rPr>
                <w:rFonts w:ascii="Times New Roman" w:hAnsi="Times New Roman" w:cs="Times New Roman"/>
                <w:b/>
                <w:sz w:val="20"/>
                <w:szCs w:val="20"/>
              </w:rPr>
              <w:t>5</w:t>
            </w:r>
            <w:r w:rsidR="003125D7" w:rsidRPr="002A5228">
              <w:rPr>
                <w:rFonts w:ascii="Times New Roman" w:hAnsi="Times New Roman" w:cs="Times New Roman"/>
                <w:b/>
                <w:sz w:val="20"/>
                <w:szCs w:val="20"/>
              </w:rPr>
              <w:t>д</w:t>
            </w:r>
          </w:p>
          <w:p w:rsidR="003125D7" w:rsidRPr="002A5228" w:rsidRDefault="003125D7" w:rsidP="00FD2B66">
            <w:pPr>
              <w:jc w:val="center"/>
              <w:rPr>
                <w:rFonts w:ascii="Times New Roman" w:hAnsi="Times New Roman" w:cs="Times New Roman"/>
                <w:b/>
                <w:sz w:val="20"/>
                <w:szCs w:val="20"/>
              </w:rPr>
            </w:pPr>
            <w:r w:rsidRPr="002A5228">
              <w:rPr>
                <w:rFonts w:ascii="Times New Roman" w:hAnsi="Times New Roman" w:cs="Times New Roman"/>
                <w:b/>
                <w:sz w:val="20"/>
                <w:szCs w:val="20"/>
              </w:rPr>
              <w:t>партия</w:t>
            </w:r>
          </w:p>
        </w:tc>
      </w:tr>
      <w:tr w:rsidR="003125D7" w:rsidRPr="00F64E3F" w:rsidTr="00B070F0">
        <w:tc>
          <w:tcPr>
            <w:tcW w:w="959" w:type="dxa"/>
          </w:tcPr>
          <w:p w:rsidR="003125D7" w:rsidRPr="002A5228" w:rsidRDefault="003125D7" w:rsidP="003125D7">
            <w:pPr>
              <w:pStyle w:val="a4"/>
              <w:numPr>
                <w:ilvl w:val="0"/>
                <w:numId w:val="1"/>
              </w:numPr>
              <w:rPr>
                <w:rFonts w:ascii="Times New Roman" w:hAnsi="Times New Roman" w:cs="Times New Roman"/>
                <w:sz w:val="20"/>
                <w:szCs w:val="20"/>
              </w:rPr>
            </w:pPr>
          </w:p>
        </w:tc>
        <w:tc>
          <w:tcPr>
            <w:tcW w:w="6809" w:type="dxa"/>
          </w:tcPr>
          <w:p w:rsidR="003125D7" w:rsidRPr="002A5228" w:rsidRDefault="003125D7" w:rsidP="003125D7">
            <w:pPr>
              <w:rPr>
                <w:rFonts w:ascii="Times New Roman" w:hAnsi="Times New Roman" w:cs="Times New Roman"/>
                <w:sz w:val="20"/>
                <w:szCs w:val="20"/>
              </w:rPr>
            </w:pPr>
            <w:r w:rsidRPr="002A5228">
              <w:rPr>
                <w:rFonts w:ascii="Times New Roman" w:hAnsi="Times New Roman" w:cs="Times New Roman"/>
                <w:sz w:val="20"/>
                <w:szCs w:val="20"/>
              </w:rPr>
              <w:t>техническая документация</w:t>
            </w:r>
          </w:p>
        </w:tc>
        <w:tc>
          <w:tcPr>
            <w:tcW w:w="112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24"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18"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830"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03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r>
      <w:tr w:rsidR="003125D7" w:rsidRPr="00F64E3F" w:rsidTr="006058B7">
        <w:tc>
          <w:tcPr>
            <w:tcW w:w="959" w:type="dxa"/>
          </w:tcPr>
          <w:p w:rsidR="003125D7" w:rsidRPr="002A5228" w:rsidRDefault="003125D7" w:rsidP="003125D7">
            <w:pPr>
              <w:pStyle w:val="a4"/>
              <w:numPr>
                <w:ilvl w:val="0"/>
                <w:numId w:val="1"/>
              </w:numPr>
              <w:rPr>
                <w:rFonts w:ascii="Times New Roman" w:hAnsi="Times New Roman" w:cs="Times New Roman"/>
                <w:sz w:val="20"/>
                <w:szCs w:val="20"/>
              </w:rPr>
            </w:pPr>
          </w:p>
        </w:tc>
        <w:tc>
          <w:tcPr>
            <w:tcW w:w="6809" w:type="dxa"/>
          </w:tcPr>
          <w:p w:rsidR="003125D7" w:rsidRPr="002A5228" w:rsidRDefault="003125D7" w:rsidP="003125D7">
            <w:pPr>
              <w:rPr>
                <w:rFonts w:ascii="Times New Roman" w:hAnsi="Times New Roman" w:cs="Times New Roman"/>
                <w:sz w:val="20"/>
                <w:szCs w:val="20"/>
              </w:rPr>
            </w:pPr>
            <w:r w:rsidRPr="002A5228">
              <w:rPr>
                <w:rFonts w:ascii="Times New Roman" w:hAnsi="Times New Roman" w:cs="Times New Roman"/>
                <w:sz w:val="20"/>
                <w:szCs w:val="20"/>
              </w:rPr>
              <w:t>результаты контроля изготовителем состояния производства и определение возможности производственного процесса обеспечивать постоянство существенных характеристик выпускаемой продукции</w:t>
            </w:r>
          </w:p>
        </w:tc>
        <w:tc>
          <w:tcPr>
            <w:tcW w:w="112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24"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18"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830" w:type="dxa"/>
            <w:shd w:val="clear" w:color="auto" w:fill="808080" w:themeFill="background1" w:themeFillShade="80"/>
            <w:vAlign w:val="center"/>
          </w:tcPr>
          <w:p w:rsidR="003125D7" w:rsidRPr="003125D7" w:rsidRDefault="003125D7" w:rsidP="003125D7">
            <w:pPr>
              <w:jc w:val="center"/>
              <w:rPr>
                <w:rFonts w:ascii="Times New Roman" w:hAnsi="Times New Roman" w:cs="Times New Roman"/>
                <w:b/>
                <w:sz w:val="48"/>
                <w:szCs w:val="48"/>
                <w:lang w:val="en-US"/>
              </w:rPr>
            </w:pPr>
            <w:r>
              <w:rPr>
                <w:rFonts w:ascii="Times New Roman" w:hAnsi="Times New Roman" w:cs="Times New Roman"/>
                <w:b/>
                <w:sz w:val="48"/>
                <w:szCs w:val="48"/>
                <w:lang w:val="en-US"/>
              </w:rPr>
              <w:t>+</w:t>
            </w:r>
          </w:p>
        </w:tc>
        <w:tc>
          <w:tcPr>
            <w:tcW w:w="1039" w:type="dxa"/>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r>
      <w:tr w:rsidR="003125D7" w:rsidRPr="00F64E3F" w:rsidTr="006058B7">
        <w:tc>
          <w:tcPr>
            <w:tcW w:w="959" w:type="dxa"/>
          </w:tcPr>
          <w:p w:rsidR="003125D7" w:rsidRPr="002A5228" w:rsidRDefault="003125D7" w:rsidP="003125D7">
            <w:pPr>
              <w:pStyle w:val="a4"/>
              <w:numPr>
                <w:ilvl w:val="0"/>
                <w:numId w:val="1"/>
              </w:numPr>
              <w:rPr>
                <w:rFonts w:ascii="Times New Roman" w:hAnsi="Times New Roman" w:cs="Times New Roman"/>
                <w:sz w:val="20"/>
                <w:szCs w:val="20"/>
              </w:rPr>
            </w:pPr>
          </w:p>
        </w:tc>
        <w:tc>
          <w:tcPr>
            <w:tcW w:w="6809" w:type="dxa"/>
          </w:tcPr>
          <w:p w:rsidR="003125D7" w:rsidRPr="002A5228" w:rsidRDefault="003125D7" w:rsidP="003125D7">
            <w:pPr>
              <w:rPr>
                <w:rFonts w:ascii="Times New Roman" w:hAnsi="Times New Roman" w:cs="Times New Roman"/>
                <w:sz w:val="20"/>
                <w:szCs w:val="20"/>
              </w:rPr>
            </w:pPr>
            <w:r w:rsidRPr="002A5228">
              <w:rPr>
                <w:rFonts w:ascii="Times New Roman" w:hAnsi="Times New Roman" w:cs="Times New Roman"/>
                <w:sz w:val="20"/>
                <w:szCs w:val="20"/>
              </w:rPr>
              <w:t>результаты регулярных собственных испытаний продукции, проводимые изготовителем в соответствии с собственным планом испытаний, утвержденным им в установленном им порядке, подтверждающие соответствие фактических значений существенных характеристик продукции декларируемым существенным характеристикам</w:t>
            </w:r>
          </w:p>
        </w:tc>
        <w:tc>
          <w:tcPr>
            <w:tcW w:w="112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24"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18"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830" w:type="dxa"/>
            <w:shd w:val="clear" w:color="auto" w:fill="808080" w:themeFill="background1" w:themeFillShade="80"/>
            <w:vAlign w:val="center"/>
          </w:tcPr>
          <w:p w:rsidR="003125D7" w:rsidRPr="00A62D0B" w:rsidRDefault="00A62D0B" w:rsidP="003125D7">
            <w:pPr>
              <w:jc w:val="center"/>
              <w:rPr>
                <w:rFonts w:ascii="Times New Roman" w:hAnsi="Times New Roman" w:cs="Times New Roman"/>
                <w:b/>
                <w:sz w:val="48"/>
                <w:szCs w:val="48"/>
                <w:lang w:val="en-US"/>
              </w:rPr>
            </w:pPr>
            <w:r>
              <w:rPr>
                <w:rFonts w:ascii="Times New Roman" w:hAnsi="Times New Roman" w:cs="Times New Roman"/>
                <w:b/>
                <w:sz w:val="48"/>
                <w:szCs w:val="48"/>
                <w:lang w:val="en-US"/>
              </w:rPr>
              <w:t>+</w:t>
            </w:r>
          </w:p>
        </w:tc>
        <w:tc>
          <w:tcPr>
            <w:tcW w:w="1039" w:type="dxa"/>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r>
      <w:tr w:rsidR="003125D7" w:rsidRPr="00F64E3F" w:rsidTr="006058B7">
        <w:tc>
          <w:tcPr>
            <w:tcW w:w="959" w:type="dxa"/>
          </w:tcPr>
          <w:p w:rsidR="003125D7" w:rsidRPr="002A5228" w:rsidRDefault="003125D7" w:rsidP="003125D7">
            <w:pPr>
              <w:pStyle w:val="a4"/>
              <w:numPr>
                <w:ilvl w:val="0"/>
                <w:numId w:val="1"/>
              </w:numPr>
              <w:rPr>
                <w:rFonts w:ascii="Times New Roman" w:hAnsi="Times New Roman" w:cs="Times New Roman"/>
                <w:sz w:val="20"/>
                <w:szCs w:val="20"/>
              </w:rPr>
            </w:pPr>
          </w:p>
        </w:tc>
        <w:tc>
          <w:tcPr>
            <w:tcW w:w="6809" w:type="dxa"/>
          </w:tcPr>
          <w:p w:rsidR="003125D7" w:rsidRPr="002A5228" w:rsidRDefault="003125D7" w:rsidP="003125D7">
            <w:pPr>
              <w:rPr>
                <w:rFonts w:ascii="Times New Roman" w:hAnsi="Times New Roman" w:cs="Times New Roman"/>
                <w:sz w:val="20"/>
                <w:szCs w:val="20"/>
              </w:rPr>
            </w:pPr>
            <w:r w:rsidRPr="002A5228">
              <w:rPr>
                <w:rFonts w:ascii="Times New Roman" w:hAnsi="Times New Roman" w:cs="Times New Roman"/>
                <w:sz w:val="20"/>
                <w:szCs w:val="20"/>
              </w:rPr>
              <w:t>протоколы первичных исследований (испытаний) в аккредитованной лаборатории (образцы для испытаний представляются в лабораторию заявителем самостоятельно) подтверждающие соответствие фактических значений существенных характеристик продукции декларируемым существенным характеристикам</w:t>
            </w:r>
          </w:p>
        </w:tc>
        <w:tc>
          <w:tcPr>
            <w:tcW w:w="112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24"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18"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830" w:type="dxa"/>
            <w:shd w:val="clear" w:color="auto" w:fill="FFFFFF" w:themeFill="background1"/>
            <w:vAlign w:val="center"/>
          </w:tcPr>
          <w:p w:rsidR="003125D7" w:rsidRPr="00A62D0B" w:rsidRDefault="00A62D0B" w:rsidP="003125D7">
            <w:pPr>
              <w:jc w:val="center"/>
              <w:rPr>
                <w:rFonts w:ascii="Times New Roman" w:hAnsi="Times New Roman" w:cs="Times New Roman"/>
                <w:b/>
                <w:sz w:val="48"/>
                <w:szCs w:val="48"/>
                <w:lang w:val="en-US"/>
              </w:rPr>
            </w:pPr>
            <w:r>
              <w:rPr>
                <w:rFonts w:ascii="Times New Roman" w:hAnsi="Times New Roman" w:cs="Times New Roman"/>
                <w:b/>
                <w:sz w:val="48"/>
                <w:szCs w:val="48"/>
                <w:lang w:val="en-US"/>
              </w:rPr>
              <w:t>-</w:t>
            </w:r>
          </w:p>
        </w:tc>
        <w:tc>
          <w:tcPr>
            <w:tcW w:w="103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r>
      <w:tr w:rsidR="003125D7" w:rsidRPr="00F64E3F" w:rsidTr="00B070F0">
        <w:tc>
          <w:tcPr>
            <w:tcW w:w="959" w:type="dxa"/>
          </w:tcPr>
          <w:p w:rsidR="003125D7" w:rsidRPr="002A5228" w:rsidRDefault="003125D7" w:rsidP="003125D7">
            <w:pPr>
              <w:pStyle w:val="a4"/>
              <w:numPr>
                <w:ilvl w:val="0"/>
                <w:numId w:val="1"/>
              </w:numPr>
              <w:rPr>
                <w:rFonts w:ascii="Times New Roman" w:hAnsi="Times New Roman" w:cs="Times New Roman"/>
                <w:sz w:val="20"/>
                <w:szCs w:val="20"/>
              </w:rPr>
            </w:pPr>
          </w:p>
        </w:tc>
        <w:tc>
          <w:tcPr>
            <w:tcW w:w="6809" w:type="dxa"/>
          </w:tcPr>
          <w:p w:rsidR="003125D7" w:rsidRPr="002A5228" w:rsidRDefault="003125D7" w:rsidP="003125D7">
            <w:pPr>
              <w:rPr>
                <w:rFonts w:ascii="Times New Roman" w:hAnsi="Times New Roman" w:cs="Times New Roman"/>
                <w:sz w:val="20"/>
                <w:szCs w:val="20"/>
              </w:rPr>
            </w:pPr>
            <w:r w:rsidRPr="002A5228">
              <w:rPr>
                <w:rFonts w:ascii="Times New Roman" w:hAnsi="Times New Roman" w:cs="Times New Roman"/>
                <w:sz w:val="20"/>
                <w:szCs w:val="20"/>
              </w:rPr>
              <w:t>ежегодное (начиная со второго года после подписания декларации) заключение аккредитованного органа по сертификации о соответствии фактических значений существенных характеристик продукции декларируемым существенным характеристикам, подготовленное на основании исследований (испытаний) в аккредитованной лаборатории. Порядок отбора образцов определяется органом по сертификации</w:t>
            </w:r>
          </w:p>
        </w:tc>
        <w:tc>
          <w:tcPr>
            <w:tcW w:w="112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24" w:type="dxa"/>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18" w:type="dxa"/>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830" w:type="dxa"/>
            <w:vAlign w:val="center"/>
          </w:tcPr>
          <w:p w:rsidR="003125D7" w:rsidRPr="00A62D0B" w:rsidRDefault="00A62D0B" w:rsidP="003125D7">
            <w:pPr>
              <w:jc w:val="center"/>
              <w:rPr>
                <w:rFonts w:ascii="Times New Roman" w:hAnsi="Times New Roman" w:cs="Times New Roman"/>
                <w:b/>
                <w:sz w:val="48"/>
                <w:szCs w:val="48"/>
                <w:lang w:val="en-US"/>
              </w:rPr>
            </w:pPr>
            <w:r>
              <w:rPr>
                <w:rFonts w:ascii="Times New Roman" w:hAnsi="Times New Roman" w:cs="Times New Roman"/>
                <w:b/>
                <w:sz w:val="48"/>
                <w:szCs w:val="48"/>
                <w:lang w:val="en-US"/>
              </w:rPr>
              <w:t>-</w:t>
            </w:r>
          </w:p>
        </w:tc>
        <w:tc>
          <w:tcPr>
            <w:tcW w:w="1039" w:type="dxa"/>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r>
      <w:tr w:rsidR="003125D7" w:rsidRPr="00F64E3F" w:rsidTr="006058B7">
        <w:tc>
          <w:tcPr>
            <w:tcW w:w="959" w:type="dxa"/>
          </w:tcPr>
          <w:p w:rsidR="003125D7" w:rsidRPr="002A5228" w:rsidRDefault="003125D7" w:rsidP="003125D7">
            <w:pPr>
              <w:pStyle w:val="a4"/>
              <w:numPr>
                <w:ilvl w:val="0"/>
                <w:numId w:val="1"/>
              </w:numPr>
              <w:rPr>
                <w:rFonts w:ascii="Times New Roman" w:hAnsi="Times New Roman" w:cs="Times New Roman"/>
                <w:sz w:val="20"/>
                <w:szCs w:val="20"/>
              </w:rPr>
            </w:pPr>
          </w:p>
        </w:tc>
        <w:tc>
          <w:tcPr>
            <w:tcW w:w="6809" w:type="dxa"/>
          </w:tcPr>
          <w:p w:rsidR="003125D7" w:rsidRPr="002A5228" w:rsidRDefault="003125D7" w:rsidP="003125D7">
            <w:pPr>
              <w:rPr>
                <w:rFonts w:ascii="Times New Roman" w:hAnsi="Times New Roman" w:cs="Times New Roman"/>
                <w:sz w:val="20"/>
                <w:szCs w:val="20"/>
              </w:rPr>
            </w:pPr>
            <w:r w:rsidRPr="002A5228">
              <w:rPr>
                <w:rFonts w:ascii="Times New Roman" w:hAnsi="Times New Roman" w:cs="Times New Roman"/>
                <w:sz w:val="20"/>
                <w:szCs w:val="20"/>
              </w:rPr>
              <w:t>заключение аккредитованного органа по сертификации по результатам первичной инспекции о наличия у изготовителя необходимых условий для обеспечения постоянного соответствия фактических значений существенных характеристик выпускаемой продукции задекларированным значениям существенных характеристик</w:t>
            </w:r>
          </w:p>
        </w:tc>
        <w:tc>
          <w:tcPr>
            <w:tcW w:w="112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24"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18"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830" w:type="dxa"/>
            <w:shd w:val="clear" w:color="auto" w:fill="808080" w:themeFill="background1" w:themeFillShade="80"/>
            <w:vAlign w:val="center"/>
          </w:tcPr>
          <w:p w:rsidR="003125D7" w:rsidRPr="00A62D0B" w:rsidRDefault="00A62D0B" w:rsidP="003125D7">
            <w:pPr>
              <w:jc w:val="center"/>
              <w:rPr>
                <w:rFonts w:ascii="Times New Roman" w:hAnsi="Times New Roman" w:cs="Times New Roman"/>
                <w:b/>
                <w:sz w:val="48"/>
                <w:szCs w:val="48"/>
                <w:lang w:val="en-US"/>
              </w:rPr>
            </w:pPr>
            <w:r>
              <w:rPr>
                <w:rFonts w:ascii="Times New Roman" w:hAnsi="Times New Roman" w:cs="Times New Roman"/>
                <w:b/>
                <w:sz w:val="48"/>
                <w:szCs w:val="48"/>
                <w:lang w:val="en-US"/>
              </w:rPr>
              <w:t>+</w:t>
            </w:r>
          </w:p>
        </w:tc>
        <w:tc>
          <w:tcPr>
            <w:tcW w:w="1039" w:type="dxa"/>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r>
      <w:tr w:rsidR="003125D7" w:rsidRPr="00F64E3F" w:rsidTr="006058B7">
        <w:tc>
          <w:tcPr>
            <w:tcW w:w="959" w:type="dxa"/>
          </w:tcPr>
          <w:p w:rsidR="003125D7" w:rsidRPr="002A5228" w:rsidRDefault="003125D7" w:rsidP="003125D7">
            <w:pPr>
              <w:pStyle w:val="a4"/>
              <w:numPr>
                <w:ilvl w:val="0"/>
                <w:numId w:val="1"/>
              </w:numPr>
              <w:rPr>
                <w:rFonts w:ascii="Times New Roman" w:hAnsi="Times New Roman" w:cs="Times New Roman"/>
                <w:sz w:val="20"/>
                <w:szCs w:val="20"/>
              </w:rPr>
            </w:pPr>
          </w:p>
        </w:tc>
        <w:tc>
          <w:tcPr>
            <w:tcW w:w="6809" w:type="dxa"/>
          </w:tcPr>
          <w:p w:rsidR="003125D7" w:rsidRPr="002A5228" w:rsidRDefault="003125D7" w:rsidP="003125D7">
            <w:pPr>
              <w:rPr>
                <w:rFonts w:ascii="Times New Roman" w:hAnsi="Times New Roman" w:cs="Times New Roman"/>
                <w:sz w:val="20"/>
                <w:szCs w:val="20"/>
              </w:rPr>
            </w:pPr>
            <w:r w:rsidRPr="002A5228">
              <w:rPr>
                <w:rFonts w:ascii="Times New Roman" w:hAnsi="Times New Roman" w:cs="Times New Roman"/>
                <w:sz w:val="20"/>
                <w:szCs w:val="20"/>
              </w:rPr>
              <w:t>заключение аккредитованного органа по сертификации по результатам ежегодной инспекции о наличия у изготовителя необходимых условий для обеспечения постоянного соответствия фактических значений существенных характеристик выпускаемой продукции задекларированным значениям существенных характеристик</w:t>
            </w:r>
          </w:p>
        </w:tc>
        <w:tc>
          <w:tcPr>
            <w:tcW w:w="1129"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24" w:type="dxa"/>
            <w:shd w:val="clear" w:color="auto" w:fill="808080" w:themeFill="background1" w:themeFillShade="80"/>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1118" w:type="dxa"/>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c>
          <w:tcPr>
            <w:tcW w:w="830" w:type="dxa"/>
            <w:shd w:val="clear" w:color="auto" w:fill="808080" w:themeFill="background1" w:themeFillShade="80"/>
            <w:vAlign w:val="center"/>
          </w:tcPr>
          <w:p w:rsidR="003125D7" w:rsidRPr="00A62D0B" w:rsidRDefault="00A62D0B" w:rsidP="003125D7">
            <w:pPr>
              <w:jc w:val="center"/>
              <w:rPr>
                <w:rFonts w:ascii="Times New Roman" w:hAnsi="Times New Roman" w:cs="Times New Roman"/>
                <w:b/>
                <w:sz w:val="48"/>
                <w:szCs w:val="48"/>
                <w:lang w:val="en-US"/>
              </w:rPr>
            </w:pPr>
            <w:r>
              <w:rPr>
                <w:rFonts w:ascii="Times New Roman" w:hAnsi="Times New Roman" w:cs="Times New Roman"/>
                <w:b/>
                <w:sz w:val="48"/>
                <w:szCs w:val="48"/>
                <w:lang w:val="en-US"/>
              </w:rPr>
              <w:t>+</w:t>
            </w:r>
          </w:p>
        </w:tc>
        <w:tc>
          <w:tcPr>
            <w:tcW w:w="1039" w:type="dxa"/>
            <w:vAlign w:val="center"/>
          </w:tcPr>
          <w:p w:rsidR="003125D7" w:rsidRPr="002A5228" w:rsidRDefault="003125D7" w:rsidP="003125D7">
            <w:pPr>
              <w:jc w:val="center"/>
              <w:rPr>
                <w:rFonts w:ascii="Times New Roman" w:hAnsi="Times New Roman" w:cs="Times New Roman"/>
                <w:b/>
                <w:sz w:val="48"/>
                <w:szCs w:val="48"/>
              </w:rPr>
            </w:pPr>
            <w:r w:rsidRPr="002A5228">
              <w:rPr>
                <w:rFonts w:ascii="Times New Roman" w:hAnsi="Times New Roman" w:cs="Times New Roman"/>
                <w:b/>
                <w:sz w:val="48"/>
                <w:szCs w:val="48"/>
              </w:rPr>
              <w:t>-</w:t>
            </w:r>
          </w:p>
        </w:tc>
      </w:tr>
    </w:tbl>
    <w:p w:rsidR="00F64E3F" w:rsidRDefault="00F64E3F" w:rsidP="00D245FB">
      <w:pPr>
        <w:spacing w:after="0" w:line="240" w:lineRule="auto"/>
        <w:ind w:firstLine="709"/>
        <w:jc w:val="both"/>
        <w:rPr>
          <w:rFonts w:ascii="Times New Roman" w:hAnsi="Times New Roman" w:cs="Times New Roman"/>
          <w:sz w:val="28"/>
          <w:szCs w:val="28"/>
        </w:rPr>
      </w:pPr>
    </w:p>
    <w:p w:rsidR="00F64E3F" w:rsidRPr="00D245FB" w:rsidRDefault="00F64E3F" w:rsidP="00D245FB">
      <w:pPr>
        <w:spacing w:after="0" w:line="240" w:lineRule="auto"/>
        <w:ind w:firstLine="709"/>
        <w:jc w:val="both"/>
        <w:rPr>
          <w:rFonts w:ascii="Times New Roman" w:hAnsi="Times New Roman" w:cs="Times New Roman"/>
          <w:sz w:val="28"/>
          <w:szCs w:val="28"/>
        </w:rPr>
      </w:pPr>
    </w:p>
    <w:sectPr w:rsidR="00F64E3F" w:rsidRPr="00D245FB" w:rsidSect="00F64E3F">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85C" w:rsidRDefault="00F1185C" w:rsidP="00E31AED">
      <w:pPr>
        <w:spacing w:after="0" w:line="240" w:lineRule="auto"/>
      </w:pPr>
      <w:r>
        <w:separator/>
      </w:r>
    </w:p>
  </w:endnote>
  <w:endnote w:type="continuationSeparator" w:id="0">
    <w:p w:rsidR="00F1185C" w:rsidRDefault="00F1185C" w:rsidP="00E31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85C" w:rsidRDefault="00F1185C" w:rsidP="00E31AED">
      <w:pPr>
        <w:spacing w:after="0" w:line="240" w:lineRule="auto"/>
      </w:pPr>
      <w:r>
        <w:separator/>
      </w:r>
    </w:p>
  </w:footnote>
  <w:footnote w:type="continuationSeparator" w:id="0">
    <w:p w:rsidR="00F1185C" w:rsidRDefault="00F1185C" w:rsidP="00E31A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51386"/>
      <w:docPartObj>
        <w:docPartGallery w:val="Page Numbers (Top of Page)"/>
        <w:docPartUnique/>
      </w:docPartObj>
    </w:sdtPr>
    <w:sdtContent>
      <w:p w:rsidR="00CC7AA5" w:rsidRDefault="002A5AAE">
        <w:pPr>
          <w:pStyle w:val="a5"/>
          <w:jc w:val="center"/>
        </w:pPr>
        <w:fldSimple w:instr=" PAGE   \* MERGEFORMAT ">
          <w:r w:rsidR="00A26838">
            <w:rPr>
              <w:noProof/>
            </w:rPr>
            <w:t>6</w:t>
          </w:r>
        </w:fldSimple>
      </w:p>
    </w:sdtContent>
  </w:sdt>
  <w:p w:rsidR="00CC7AA5" w:rsidRDefault="00CC7AA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25856"/>
    <w:multiLevelType w:val="hybridMultilevel"/>
    <w:tmpl w:val="22CE8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245FB"/>
    <w:rsid w:val="000005DB"/>
    <w:rsid w:val="000071B0"/>
    <w:rsid w:val="00037D18"/>
    <w:rsid w:val="00072AC8"/>
    <w:rsid w:val="000B28BD"/>
    <w:rsid w:val="000C2E68"/>
    <w:rsid w:val="000E17D6"/>
    <w:rsid w:val="000E3E97"/>
    <w:rsid w:val="00111EBE"/>
    <w:rsid w:val="00142B1E"/>
    <w:rsid w:val="001458D9"/>
    <w:rsid w:val="00153856"/>
    <w:rsid w:val="00195FD4"/>
    <w:rsid w:val="001E3597"/>
    <w:rsid w:val="001E6770"/>
    <w:rsid w:val="00202E6C"/>
    <w:rsid w:val="002453BC"/>
    <w:rsid w:val="00257869"/>
    <w:rsid w:val="00263CF2"/>
    <w:rsid w:val="00290DAA"/>
    <w:rsid w:val="002A5228"/>
    <w:rsid w:val="002A5AAE"/>
    <w:rsid w:val="002C6A85"/>
    <w:rsid w:val="003125D7"/>
    <w:rsid w:val="00313802"/>
    <w:rsid w:val="00355277"/>
    <w:rsid w:val="003A0D44"/>
    <w:rsid w:val="003D426D"/>
    <w:rsid w:val="003E44C5"/>
    <w:rsid w:val="003E6D2B"/>
    <w:rsid w:val="00436243"/>
    <w:rsid w:val="004905A5"/>
    <w:rsid w:val="004A41F7"/>
    <w:rsid w:val="004C08F4"/>
    <w:rsid w:val="004D24EA"/>
    <w:rsid w:val="004D4FF8"/>
    <w:rsid w:val="004F6464"/>
    <w:rsid w:val="00570F6E"/>
    <w:rsid w:val="00591DBD"/>
    <w:rsid w:val="005A3E2A"/>
    <w:rsid w:val="005C3E5B"/>
    <w:rsid w:val="006058B7"/>
    <w:rsid w:val="00617ECF"/>
    <w:rsid w:val="00646C8D"/>
    <w:rsid w:val="006A378C"/>
    <w:rsid w:val="006F2452"/>
    <w:rsid w:val="00755A0A"/>
    <w:rsid w:val="007722AD"/>
    <w:rsid w:val="007B16FE"/>
    <w:rsid w:val="009135BF"/>
    <w:rsid w:val="00976AE1"/>
    <w:rsid w:val="009E5C60"/>
    <w:rsid w:val="009F3BCC"/>
    <w:rsid w:val="00A13DBC"/>
    <w:rsid w:val="00A26838"/>
    <w:rsid w:val="00A50CB8"/>
    <w:rsid w:val="00A62D0B"/>
    <w:rsid w:val="00A951BE"/>
    <w:rsid w:val="00B070F0"/>
    <w:rsid w:val="00B26BAE"/>
    <w:rsid w:val="00B35C0C"/>
    <w:rsid w:val="00B840C3"/>
    <w:rsid w:val="00BB522B"/>
    <w:rsid w:val="00BC31D3"/>
    <w:rsid w:val="00BE5D1B"/>
    <w:rsid w:val="00C20FC9"/>
    <w:rsid w:val="00C214D9"/>
    <w:rsid w:val="00C35410"/>
    <w:rsid w:val="00CC7AA5"/>
    <w:rsid w:val="00D245FB"/>
    <w:rsid w:val="00D25C6B"/>
    <w:rsid w:val="00D71DEC"/>
    <w:rsid w:val="00D861B4"/>
    <w:rsid w:val="00D90E51"/>
    <w:rsid w:val="00DA1B65"/>
    <w:rsid w:val="00DC528A"/>
    <w:rsid w:val="00DF40B2"/>
    <w:rsid w:val="00DF6CBA"/>
    <w:rsid w:val="00E31AED"/>
    <w:rsid w:val="00E33545"/>
    <w:rsid w:val="00E74BD9"/>
    <w:rsid w:val="00ED4765"/>
    <w:rsid w:val="00EF51A6"/>
    <w:rsid w:val="00F00CD6"/>
    <w:rsid w:val="00F1185C"/>
    <w:rsid w:val="00F42F8A"/>
    <w:rsid w:val="00F64E3F"/>
    <w:rsid w:val="00F70FF1"/>
    <w:rsid w:val="00F72979"/>
    <w:rsid w:val="00FD2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D9"/>
  </w:style>
  <w:style w:type="paragraph" w:styleId="3">
    <w:name w:val="heading 3"/>
    <w:basedOn w:val="a"/>
    <w:link w:val="30"/>
    <w:uiPriority w:val="9"/>
    <w:qFormat/>
    <w:rsid w:val="00570F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64E3F"/>
    <w:pPr>
      <w:ind w:left="720"/>
      <w:contextualSpacing/>
    </w:pPr>
  </w:style>
  <w:style w:type="paragraph" w:styleId="a5">
    <w:name w:val="header"/>
    <w:basedOn w:val="a"/>
    <w:link w:val="a6"/>
    <w:uiPriority w:val="99"/>
    <w:unhideWhenUsed/>
    <w:rsid w:val="00E31AE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1AED"/>
  </w:style>
  <w:style w:type="paragraph" w:styleId="a7">
    <w:name w:val="footer"/>
    <w:basedOn w:val="a"/>
    <w:link w:val="a8"/>
    <w:uiPriority w:val="99"/>
    <w:semiHidden/>
    <w:unhideWhenUsed/>
    <w:rsid w:val="00E31AE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31AED"/>
  </w:style>
  <w:style w:type="character" w:customStyle="1" w:styleId="30">
    <w:name w:val="Заголовок 3 Знак"/>
    <w:basedOn w:val="a0"/>
    <w:link w:val="3"/>
    <w:uiPriority w:val="9"/>
    <w:rsid w:val="00570F6E"/>
    <w:rPr>
      <w:rFonts w:ascii="Times New Roman" w:eastAsia="Times New Roman" w:hAnsi="Times New Roman" w:cs="Times New Roman"/>
      <w:b/>
      <w:bCs/>
      <w:sz w:val="27"/>
      <w:szCs w:val="27"/>
      <w:lang w:eastAsia="ru-RU"/>
    </w:rPr>
  </w:style>
  <w:style w:type="character" w:customStyle="1" w:styleId="gd">
    <w:name w:val="gd"/>
    <w:basedOn w:val="a0"/>
    <w:rsid w:val="00570F6E"/>
  </w:style>
  <w:style w:type="character" w:customStyle="1" w:styleId="go">
    <w:name w:val="go"/>
    <w:basedOn w:val="a0"/>
    <w:rsid w:val="00570F6E"/>
  </w:style>
  <w:style w:type="character" w:customStyle="1" w:styleId="g3">
    <w:name w:val="g3"/>
    <w:basedOn w:val="a0"/>
    <w:rsid w:val="00570F6E"/>
  </w:style>
  <w:style w:type="character" w:customStyle="1" w:styleId="hb">
    <w:name w:val="hb"/>
    <w:basedOn w:val="a0"/>
    <w:rsid w:val="00570F6E"/>
  </w:style>
  <w:style w:type="character" w:customStyle="1" w:styleId="g2">
    <w:name w:val="g2"/>
    <w:basedOn w:val="a0"/>
    <w:rsid w:val="00570F6E"/>
  </w:style>
  <w:style w:type="character" w:customStyle="1" w:styleId="m-8569506909027369280gmail-">
    <w:name w:val="m_-8569506909027369280gmail-"/>
    <w:basedOn w:val="a0"/>
    <w:rsid w:val="00570F6E"/>
  </w:style>
  <w:style w:type="paragraph" w:styleId="a9">
    <w:name w:val="Balloon Text"/>
    <w:basedOn w:val="a"/>
    <w:link w:val="aa"/>
    <w:uiPriority w:val="99"/>
    <w:semiHidden/>
    <w:unhideWhenUsed/>
    <w:rsid w:val="00570F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0F6E"/>
    <w:rPr>
      <w:rFonts w:ascii="Tahoma" w:hAnsi="Tahoma" w:cs="Tahoma"/>
      <w:sz w:val="16"/>
      <w:szCs w:val="16"/>
    </w:rPr>
  </w:style>
  <w:style w:type="character" w:customStyle="1" w:styleId="m-848797590408064266gmail-">
    <w:name w:val="m_-848797590408064266gmail-"/>
    <w:basedOn w:val="a0"/>
    <w:rsid w:val="00570F6E"/>
  </w:style>
  <w:style w:type="character" w:customStyle="1" w:styleId="il">
    <w:name w:val="il"/>
    <w:basedOn w:val="a0"/>
    <w:rsid w:val="00570F6E"/>
  </w:style>
</w:styles>
</file>

<file path=word/webSettings.xml><?xml version="1.0" encoding="utf-8"?>
<w:webSettings xmlns:r="http://schemas.openxmlformats.org/officeDocument/2006/relationships" xmlns:w="http://schemas.openxmlformats.org/wordprocessingml/2006/main">
  <w:divs>
    <w:div w:id="555433515">
      <w:bodyDiv w:val="1"/>
      <w:marLeft w:val="0"/>
      <w:marRight w:val="0"/>
      <w:marTop w:val="0"/>
      <w:marBottom w:val="0"/>
      <w:divBdr>
        <w:top w:val="none" w:sz="0" w:space="0" w:color="auto"/>
        <w:left w:val="none" w:sz="0" w:space="0" w:color="auto"/>
        <w:bottom w:val="none" w:sz="0" w:space="0" w:color="auto"/>
        <w:right w:val="none" w:sz="0" w:space="0" w:color="auto"/>
      </w:divBdr>
      <w:divsChild>
        <w:div w:id="1288008434">
          <w:marLeft w:val="0"/>
          <w:marRight w:val="0"/>
          <w:marTop w:val="0"/>
          <w:marBottom w:val="0"/>
          <w:divBdr>
            <w:top w:val="none" w:sz="0" w:space="0" w:color="auto"/>
            <w:left w:val="none" w:sz="0" w:space="0" w:color="auto"/>
            <w:bottom w:val="none" w:sz="0" w:space="0" w:color="auto"/>
            <w:right w:val="none" w:sz="0" w:space="0" w:color="auto"/>
          </w:divBdr>
          <w:divsChild>
            <w:div w:id="1732382744">
              <w:marLeft w:val="0"/>
              <w:marRight w:val="0"/>
              <w:marTop w:val="0"/>
              <w:marBottom w:val="0"/>
              <w:divBdr>
                <w:top w:val="none" w:sz="0" w:space="0" w:color="auto"/>
                <w:left w:val="none" w:sz="0" w:space="0" w:color="auto"/>
                <w:bottom w:val="none" w:sz="0" w:space="0" w:color="auto"/>
                <w:right w:val="none" w:sz="0" w:space="0" w:color="auto"/>
              </w:divBdr>
            </w:div>
            <w:div w:id="1735010651">
              <w:marLeft w:val="335"/>
              <w:marRight w:val="0"/>
              <w:marTop w:val="0"/>
              <w:marBottom w:val="0"/>
              <w:divBdr>
                <w:top w:val="none" w:sz="0" w:space="0" w:color="auto"/>
                <w:left w:val="none" w:sz="0" w:space="0" w:color="auto"/>
                <w:bottom w:val="none" w:sz="0" w:space="0" w:color="auto"/>
                <w:right w:val="none" w:sz="0" w:space="0" w:color="auto"/>
              </w:divBdr>
            </w:div>
            <w:div w:id="233584334">
              <w:marLeft w:val="335"/>
              <w:marRight w:val="0"/>
              <w:marTop w:val="0"/>
              <w:marBottom w:val="0"/>
              <w:divBdr>
                <w:top w:val="none" w:sz="0" w:space="0" w:color="auto"/>
                <w:left w:val="none" w:sz="0" w:space="0" w:color="auto"/>
                <w:bottom w:val="none" w:sz="0" w:space="0" w:color="auto"/>
                <w:right w:val="none" w:sz="0" w:space="0" w:color="auto"/>
              </w:divBdr>
            </w:div>
            <w:div w:id="198471041">
              <w:marLeft w:val="0"/>
              <w:marRight w:val="0"/>
              <w:marTop w:val="0"/>
              <w:marBottom w:val="0"/>
              <w:divBdr>
                <w:top w:val="none" w:sz="0" w:space="0" w:color="auto"/>
                <w:left w:val="none" w:sz="0" w:space="0" w:color="auto"/>
                <w:bottom w:val="none" w:sz="0" w:space="0" w:color="auto"/>
                <w:right w:val="none" w:sz="0" w:space="0" w:color="auto"/>
              </w:divBdr>
            </w:div>
            <w:div w:id="381754282">
              <w:marLeft w:val="67"/>
              <w:marRight w:val="0"/>
              <w:marTop w:val="0"/>
              <w:marBottom w:val="0"/>
              <w:divBdr>
                <w:top w:val="none" w:sz="0" w:space="0" w:color="auto"/>
                <w:left w:val="none" w:sz="0" w:space="0" w:color="auto"/>
                <w:bottom w:val="none" w:sz="0" w:space="0" w:color="auto"/>
                <w:right w:val="none" w:sz="0" w:space="0" w:color="auto"/>
              </w:divBdr>
            </w:div>
          </w:divsChild>
        </w:div>
        <w:div w:id="754743358">
          <w:marLeft w:val="0"/>
          <w:marRight w:val="0"/>
          <w:marTop w:val="0"/>
          <w:marBottom w:val="0"/>
          <w:divBdr>
            <w:top w:val="none" w:sz="0" w:space="0" w:color="auto"/>
            <w:left w:val="none" w:sz="0" w:space="0" w:color="auto"/>
            <w:bottom w:val="none" w:sz="0" w:space="0" w:color="auto"/>
            <w:right w:val="none" w:sz="0" w:space="0" w:color="auto"/>
          </w:divBdr>
          <w:divsChild>
            <w:div w:id="635447910">
              <w:marLeft w:val="0"/>
              <w:marRight w:val="0"/>
              <w:marTop w:val="134"/>
              <w:marBottom w:val="0"/>
              <w:divBdr>
                <w:top w:val="none" w:sz="0" w:space="0" w:color="auto"/>
                <w:left w:val="none" w:sz="0" w:space="0" w:color="auto"/>
                <w:bottom w:val="none" w:sz="0" w:space="0" w:color="auto"/>
                <w:right w:val="none" w:sz="0" w:space="0" w:color="auto"/>
              </w:divBdr>
              <w:divsChild>
                <w:div w:id="1160735048">
                  <w:marLeft w:val="0"/>
                  <w:marRight w:val="0"/>
                  <w:marTop w:val="0"/>
                  <w:marBottom w:val="0"/>
                  <w:divBdr>
                    <w:top w:val="none" w:sz="0" w:space="0" w:color="auto"/>
                    <w:left w:val="none" w:sz="0" w:space="0" w:color="auto"/>
                    <w:bottom w:val="none" w:sz="0" w:space="0" w:color="auto"/>
                    <w:right w:val="none" w:sz="0" w:space="0" w:color="auto"/>
                  </w:divBdr>
                  <w:divsChild>
                    <w:div w:id="13617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51213">
      <w:bodyDiv w:val="1"/>
      <w:marLeft w:val="0"/>
      <w:marRight w:val="0"/>
      <w:marTop w:val="0"/>
      <w:marBottom w:val="0"/>
      <w:divBdr>
        <w:top w:val="none" w:sz="0" w:space="0" w:color="auto"/>
        <w:left w:val="none" w:sz="0" w:space="0" w:color="auto"/>
        <w:bottom w:val="none" w:sz="0" w:space="0" w:color="auto"/>
        <w:right w:val="none" w:sz="0" w:space="0" w:color="auto"/>
      </w:divBdr>
      <w:divsChild>
        <w:div w:id="1499035970">
          <w:marLeft w:val="0"/>
          <w:marRight w:val="0"/>
          <w:marTop w:val="0"/>
          <w:marBottom w:val="0"/>
          <w:divBdr>
            <w:top w:val="none" w:sz="0" w:space="0" w:color="auto"/>
            <w:left w:val="none" w:sz="0" w:space="0" w:color="auto"/>
            <w:bottom w:val="none" w:sz="0" w:space="0" w:color="auto"/>
            <w:right w:val="none" w:sz="0" w:space="0" w:color="auto"/>
          </w:divBdr>
        </w:div>
        <w:div w:id="1972126779">
          <w:marLeft w:val="0"/>
          <w:marRight w:val="0"/>
          <w:marTop w:val="0"/>
          <w:marBottom w:val="0"/>
          <w:divBdr>
            <w:top w:val="none" w:sz="0" w:space="0" w:color="auto"/>
            <w:left w:val="none" w:sz="0" w:space="0" w:color="auto"/>
            <w:bottom w:val="none" w:sz="0" w:space="0" w:color="auto"/>
            <w:right w:val="none" w:sz="0" w:space="0" w:color="auto"/>
          </w:divBdr>
        </w:div>
        <w:div w:id="508756920">
          <w:marLeft w:val="0"/>
          <w:marRight w:val="0"/>
          <w:marTop w:val="0"/>
          <w:marBottom w:val="0"/>
          <w:divBdr>
            <w:top w:val="none" w:sz="0" w:space="0" w:color="auto"/>
            <w:left w:val="none" w:sz="0" w:space="0" w:color="auto"/>
            <w:bottom w:val="none" w:sz="0" w:space="0" w:color="auto"/>
            <w:right w:val="none" w:sz="0" w:space="0" w:color="auto"/>
          </w:divBdr>
        </w:div>
      </w:divsChild>
    </w:div>
    <w:div w:id="155951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1</Pages>
  <Words>2095</Words>
  <Characters>11943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63</cp:revision>
  <dcterms:created xsi:type="dcterms:W3CDTF">2018-05-24T18:38:00Z</dcterms:created>
  <dcterms:modified xsi:type="dcterms:W3CDTF">2018-07-03T10:52:00Z</dcterms:modified>
</cp:coreProperties>
</file>