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36" w:rsidRDefault="00CB6436" w:rsidP="00CB6436">
      <w:pPr>
        <w:ind w:firstLine="0"/>
        <w:jc w:val="right"/>
        <w:rPr>
          <w:u w:val="single"/>
        </w:rPr>
      </w:pPr>
      <w:r w:rsidRPr="00CB6436">
        <w:rPr>
          <w:u w:val="single"/>
        </w:rPr>
        <w:t xml:space="preserve">Версия </w:t>
      </w:r>
      <w:r w:rsidR="00F82B76" w:rsidRPr="00E74A16">
        <w:rPr>
          <w:u w:val="single"/>
        </w:rPr>
        <w:t>0</w:t>
      </w:r>
      <w:r w:rsidR="00061C73">
        <w:rPr>
          <w:u w:val="single"/>
        </w:rPr>
        <w:t>3</w:t>
      </w:r>
      <w:r w:rsidR="00F82B76" w:rsidRPr="00E74A16">
        <w:rPr>
          <w:u w:val="single"/>
        </w:rPr>
        <w:t>.07.</w:t>
      </w:r>
      <w:r w:rsidRPr="00CB6436">
        <w:rPr>
          <w:u w:val="single"/>
        </w:rPr>
        <w:t>2018</w:t>
      </w:r>
    </w:p>
    <w:p w:rsidR="00B04B0F" w:rsidRPr="00CB6436" w:rsidRDefault="00B04B0F" w:rsidP="00CB6436">
      <w:pPr>
        <w:ind w:firstLine="0"/>
        <w:jc w:val="right"/>
        <w:rPr>
          <w:u w:val="single"/>
        </w:rPr>
      </w:pPr>
      <w:r>
        <w:rPr>
          <w:u w:val="single"/>
        </w:rPr>
        <w:t>Подготовлено рабочей группой Ассоциации НОПСМ</w:t>
      </w:r>
    </w:p>
    <w:p w:rsidR="00CB6436" w:rsidRDefault="00CB6436" w:rsidP="00B46432">
      <w:pPr>
        <w:ind w:firstLine="0"/>
        <w:jc w:val="center"/>
        <w:rPr>
          <w:b/>
        </w:rPr>
      </w:pPr>
    </w:p>
    <w:p w:rsidR="00142E4A" w:rsidRPr="0020109B" w:rsidRDefault="00142E4A" w:rsidP="00B46432">
      <w:pPr>
        <w:ind w:firstLine="0"/>
        <w:jc w:val="center"/>
        <w:rPr>
          <w:b/>
        </w:rPr>
      </w:pPr>
      <w:r w:rsidRPr="0020109B">
        <w:rPr>
          <w:b/>
        </w:rPr>
        <w:t>Техническ</w:t>
      </w:r>
      <w:r w:rsidR="002406C2" w:rsidRPr="0020109B">
        <w:rPr>
          <w:b/>
        </w:rPr>
        <w:t>ий</w:t>
      </w:r>
      <w:r w:rsidRPr="0020109B">
        <w:rPr>
          <w:b/>
        </w:rPr>
        <w:t xml:space="preserve"> регламент </w:t>
      </w:r>
      <w:r w:rsidR="00093985" w:rsidRPr="0020109B">
        <w:rPr>
          <w:b/>
        </w:rPr>
        <w:t>о</w:t>
      </w:r>
      <w:r w:rsidRPr="0020109B">
        <w:rPr>
          <w:b/>
        </w:rPr>
        <w:t xml:space="preserve"> безопасности </w:t>
      </w:r>
      <w:r w:rsidR="00545B11">
        <w:rPr>
          <w:b/>
        </w:rPr>
        <w:t>строительной продукци</w:t>
      </w:r>
      <w:r w:rsidR="00BA50DD">
        <w:rPr>
          <w:b/>
        </w:rPr>
        <w:t>и</w:t>
      </w:r>
    </w:p>
    <w:p w:rsidR="0061390A" w:rsidRPr="0020109B" w:rsidRDefault="0061390A" w:rsidP="00B46432">
      <w:pPr>
        <w:ind w:firstLine="0"/>
        <w:jc w:val="center"/>
        <w:rPr>
          <w:b/>
        </w:rPr>
      </w:pPr>
      <w:r w:rsidRPr="0020109B">
        <w:rPr>
          <w:b/>
        </w:rPr>
        <w:t>(ТР С</w:t>
      </w:r>
      <w:r w:rsidR="00545B11">
        <w:rPr>
          <w:b/>
        </w:rPr>
        <w:t>П</w:t>
      </w:r>
      <w:r w:rsidRPr="0020109B">
        <w:rPr>
          <w:b/>
        </w:rPr>
        <w:t>)</w:t>
      </w:r>
    </w:p>
    <w:p w:rsidR="002C356A" w:rsidRDefault="002C356A" w:rsidP="00B46432"/>
    <w:p w:rsidR="00A3302D" w:rsidRDefault="00A3302D" w:rsidP="00A3302D">
      <w:pPr>
        <w:pStyle w:val="1"/>
      </w:pPr>
      <w:r>
        <w:t>Область применения</w:t>
      </w:r>
    </w:p>
    <w:p w:rsidR="002772DE" w:rsidRDefault="002772DE" w:rsidP="002406C2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>1. Настоящий технический регламент прин</w:t>
      </w:r>
      <w:r w:rsidR="00EB28DE">
        <w:rPr>
          <w:shd w:val="clear" w:color="auto" w:fill="FFFFFF"/>
        </w:rPr>
        <w:t>имается</w:t>
      </w:r>
      <w:r>
        <w:rPr>
          <w:shd w:val="clear" w:color="auto" w:fill="FFFFFF"/>
        </w:rPr>
        <w:t xml:space="preserve"> в целях:</w:t>
      </w:r>
    </w:p>
    <w:p w:rsidR="002772DE" w:rsidRPr="002772DE" w:rsidRDefault="002772DE" w:rsidP="002772DE">
      <w:pPr>
        <w:pStyle w:val="a8"/>
        <w:rPr>
          <w:shd w:val="clear" w:color="auto" w:fill="FFFFFF"/>
        </w:rPr>
      </w:pPr>
      <w:r w:rsidRPr="002772DE">
        <w:rPr>
          <w:shd w:val="clear" w:color="auto" w:fill="FFFFFF"/>
        </w:rPr>
        <w:t>защиты жизни или здоровья граждан, имущества физических или юридических лиц, государственного или муниципального имущества;</w:t>
      </w:r>
    </w:p>
    <w:p w:rsidR="002772DE" w:rsidRPr="002772DE" w:rsidRDefault="002772DE" w:rsidP="002772DE">
      <w:pPr>
        <w:pStyle w:val="a8"/>
        <w:rPr>
          <w:shd w:val="clear" w:color="auto" w:fill="FFFFFF"/>
        </w:rPr>
      </w:pPr>
      <w:bookmarkStart w:id="0" w:name="dst100070"/>
      <w:bookmarkEnd w:id="0"/>
      <w:r w:rsidRPr="002772DE">
        <w:rPr>
          <w:shd w:val="clear" w:color="auto" w:fill="FFFFFF"/>
        </w:rPr>
        <w:t>охраны окружающей среды, жизни или здоровья животных и растений;</w:t>
      </w:r>
    </w:p>
    <w:p w:rsidR="002772DE" w:rsidRPr="002772DE" w:rsidRDefault="002772DE" w:rsidP="002772DE">
      <w:pPr>
        <w:pStyle w:val="a8"/>
        <w:rPr>
          <w:shd w:val="clear" w:color="auto" w:fill="FFFFFF"/>
        </w:rPr>
      </w:pPr>
      <w:bookmarkStart w:id="1" w:name="dst26"/>
      <w:bookmarkEnd w:id="1"/>
      <w:r w:rsidRPr="002772DE">
        <w:rPr>
          <w:shd w:val="clear" w:color="auto" w:fill="FFFFFF"/>
        </w:rPr>
        <w:t>предупреждения действий, вводящих в заблуждение приобретателей, в том числе потребителей;</w:t>
      </w:r>
    </w:p>
    <w:p w:rsidR="002772DE" w:rsidRDefault="002772DE" w:rsidP="002406C2">
      <w:pPr>
        <w:pStyle w:val="a8"/>
        <w:rPr>
          <w:shd w:val="clear" w:color="auto" w:fill="FFFFFF"/>
        </w:rPr>
      </w:pPr>
      <w:r w:rsidRPr="002772DE">
        <w:rPr>
          <w:shd w:val="clear" w:color="auto" w:fill="FFFFFF"/>
        </w:rPr>
        <w:t>обеспечения энергетической эффективности и ресурсосбережения.</w:t>
      </w:r>
    </w:p>
    <w:p w:rsidR="00D05139" w:rsidRDefault="00EB28DE" w:rsidP="002406C2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>2</w:t>
      </w:r>
      <w:r w:rsidR="00461AC9">
        <w:rPr>
          <w:shd w:val="clear" w:color="auto" w:fill="FFFFFF"/>
        </w:rPr>
        <w:t>.</w:t>
      </w:r>
      <w:r w:rsidR="002406C2">
        <w:rPr>
          <w:shd w:val="clear" w:color="auto" w:fill="FFFFFF"/>
        </w:rPr>
        <w:t xml:space="preserve"> </w:t>
      </w:r>
      <w:r w:rsidR="00461AC9">
        <w:rPr>
          <w:shd w:val="clear" w:color="auto" w:fill="FFFFFF"/>
        </w:rPr>
        <w:t xml:space="preserve">Настоящий технический </w:t>
      </w:r>
      <w:r w:rsidR="0054118E">
        <w:rPr>
          <w:shd w:val="clear" w:color="auto" w:fill="FFFFFF"/>
        </w:rPr>
        <w:t xml:space="preserve">регламент распространяется на </w:t>
      </w:r>
      <w:r w:rsidR="00533353">
        <w:rPr>
          <w:shd w:val="clear" w:color="auto" w:fill="FFFFFF"/>
        </w:rPr>
        <w:t>строительную продукцию</w:t>
      </w:r>
      <w:r w:rsidR="00F82B76">
        <w:rPr>
          <w:shd w:val="clear" w:color="auto" w:fill="FFFFFF"/>
        </w:rPr>
        <w:t>,</w:t>
      </w:r>
      <w:r w:rsidR="00F82B76" w:rsidRPr="00F82B76">
        <w:rPr>
          <w:shd w:val="clear" w:color="auto" w:fill="FFFFFF"/>
        </w:rPr>
        <w:t xml:space="preserve"> </w:t>
      </w:r>
      <w:r w:rsidR="00022A89">
        <w:rPr>
          <w:shd w:val="clear" w:color="auto" w:fill="FFFFFF"/>
        </w:rPr>
        <w:t>выпускаемую в обращение на рынок Российской Федерации</w:t>
      </w:r>
      <w:r w:rsidR="00DA3017">
        <w:rPr>
          <w:shd w:val="clear" w:color="auto" w:fill="FFFFFF"/>
        </w:rPr>
        <w:t>, находящуюся в обращении</w:t>
      </w:r>
      <w:r w:rsidR="0029548E">
        <w:rPr>
          <w:shd w:val="clear" w:color="auto" w:fill="FFFFFF"/>
        </w:rPr>
        <w:t xml:space="preserve"> на рынке Российской Федерации </w:t>
      </w:r>
      <w:r w:rsidR="00022A89">
        <w:rPr>
          <w:shd w:val="clear" w:color="auto" w:fill="FFFFFF"/>
        </w:rPr>
        <w:t>и</w:t>
      </w:r>
      <w:r w:rsidR="00461AC9">
        <w:rPr>
          <w:shd w:val="clear" w:color="auto" w:fill="FFFFFF"/>
        </w:rPr>
        <w:t xml:space="preserve"> предназначенн</w:t>
      </w:r>
      <w:r w:rsidR="00533353">
        <w:rPr>
          <w:shd w:val="clear" w:color="auto" w:fill="FFFFFF"/>
        </w:rPr>
        <w:t>ую</w:t>
      </w:r>
      <w:r w:rsidR="00461AC9">
        <w:rPr>
          <w:shd w:val="clear" w:color="auto" w:fill="FFFFFF"/>
        </w:rPr>
        <w:t xml:space="preserve"> для использования при возведении, реконструкции, реставрации</w:t>
      </w:r>
      <w:r w:rsidR="004D6283">
        <w:rPr>
          <w:shd w:val="clear" w:color="auto" w:fill="FFFFFF"/>
        </w:rPr>
        <w:t>, эксплуатации</w:t>
      </w:r>
      <w:r w:rsidR="00461AC9">
        <w:rPr>
          <w:shd w:val="clear" w:color="auto" w:fill="FFFFFF"/>
        </w:rPr>
        <w:t xml:space="preserve"> и капитальном ремонте зданий и с</w:t>
      </w:r>
      <w:r w:rsidR="00022A89">
        <w:rPr>
          <w:shd w:val="clear" w:color="auto" w:fill="FFFFFF"/>
        </w:rPr>
        <w:t>ооружений различного назначения</w:t>
      </w:r>
      <w:r w:rsidR="005D1BE5">
        <w:rPr>
          <w:shd w:val="clear" w:color="auto" w:fill="FFFFFF"/>
        </w:rPr>
        <w:t>.</w:t>
      </w:r>
    </w:p>
    <w:p w:rsidR="0029548E" w:rsidRDefault="00EB28DE" w:rsidP="002406C2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>3</w:t>
      </w:r>
      <w:r w:rsidR="0029548E">
        <w:rPr>
          <w:shd w:val="clear" w:color="auto" w:fill="FFFFFF"/>
        </w:rPr>
        <w:t>. Перечень объектов технического регулирования</w:t>
      </w:r>
      <w:r w:rsidR="005E1811">
        <w:rPr>
          <w:shd w:val="clear" w:color="auto" w:fill="FFFFFF"/>
        </w:rPr>
        <w:t>,</w:t>
      </w:r>
      <w:r w:rsidR="0029548E">
        <w:rPr>
          <w:shd w:val="clear" w:color="auto" w:fill="FFFFFF"/>
        </w:rPr>
        <w:t xml:space="preserve"> на которые распространяется настоящий технический регламент</w:t>
      </w:r>
      <w:r w:rsidR="005E1811">
        <w:rPr>
          <w:shd w:val="clear" w:color="auto" w:fill="FFFFFF"/>
        </w:rPr>
        <w:t>,</w:t>
      </w:r>
      <w:r w:rsidR="0029548E">
        <w:rPr>
          <w:shd w:val="clear" w:color="auto" w:fill="FFFFFF"/>
        </w:rPr>
        <w:t xml:space="preserve"> приведен в Приложении 1. </w:t>
      </w:r>
    </w:p>
    <w:p w:rsidR="00F10361" w:rsidRDefault="00EB28DE" w:rsidP="002406C2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>4</w:t>
      </w:r>
      <w:r w:rsidR="00461AC9">
        <w:rPr>
          <w:shd w:val="clear" w:color="auto" w:fill="FFFFFF"/>
        </w:rPr>
        <w:t>.</w:t>
      </w:r>
      <w:r w:rsidR="002406C2">
        <w:rPr>
          <w:shd w:val="clear" w:color="auto" w:fill="FFFFFF"/>
        </w:rPr>
        <w:t xml:space="preserve"> </w:t>
      </w:r>
      <w:r w:rsidR="00461AC9">
        <w:rPr>
          <w:shd w:val="clear" w:color="auto" w:fill="FFFFFF"/>
        </w:rPr>
        <w:t xml:space="preserve">Настоящий технический регламент распространяется на все этапы жизненного цикла </w:t>
      </w:r>
      <w:r w:rsidR="00533353">
        <w:rPr>
          <w:shd w:val="clear" w:color="auto" w:fill="FFFFFF"/>
        </w:rPr>
        <w:t>строительной продукции</w:t>
      </w:r>
      <w:r w:rsidR="00D05139">
        <w:rPr>
          <w:shd w:val="clear" w:color="auto" w:fill="FFFFFF"/>
        </w:rPr>
        <w:t>.</w:t>
      </w:r>
    </w:p>
    <w:p w:rsidR="00B92995" w:rsidRDefault="00EB28DE" w:rsidP="002406C2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F10361">
        <w:rPr>
          <w:shd w:val="clear" w:color="auto" w:fill="FFFFFF"/>
        </w:rPr>
        <w:t>. Настоящий технический р</w:t>
      </w:r>
      <w:r w:rsidR="00B92995">
        <w:rPr>
          <w:shd w:val="clear" w:color="auto" w:fill="FFFFFF"/>
        </w:rPr>
        <w:t>егламент не распространяется на:</w:t>
      </w:r>
    </w:p>
    <w:p w:rsidR="00D05139" w:rsidRDefault="000F52B4" w:rsidP="002406C2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>низковольтное оборудование</w:t>
      </w:r>
      <w:r w:rsidR="00B92995">
        <w:rPr>
          <w:shd w:val="clear" w:color="auto" w:fill="FFFFFF"/>
        </w:rPr>
        <w:t>;</w:t>
      </w:r>
    </w:p>
    <w:p w:rsidR="00B92995" w:rsidRDefault="00B92995" w:rsidP="002406C2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>дорожно-строительные материалы и изделия</w:t>
      </w:r>
      <w:r w:rsidR="00156E9B">
        <w:rPr>
          <w:shd w:val="clear" w:color="auto" w:fill="FFFFFF"/>
        </w:rPr>
        <w:t>,</w:t>
      </w:r>
      <w:r>
        <w:rPr>
          <w:shd w:val="clear" w:color="auto" w:fill="FFFFFF"/>
        </w:rPr>
        <w:t xml:space="preserve"> предназначенные для строительства, реконструкции и капитального ремонта автомобильных дорог общего </w:t>
      </w:r>
      <w:r w:rsidR="004D6283">
        <w:rPr>
          <w:shd w:val="clear" w:color="auto" w:fill="FFFFFF"/>
        </w:rPr>
        <w:t>пользования и сооружений на них;</w:t>
      </w:r>
    </w:p>
    <w:p w:rsidR="004D6283" w:rsidRDefault="004D6283" w:rsidP="002406C2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>лифтовое оборудование;</w:t>
      </w:r>
    </w:p>
    <w:p w:rsidR="004D6283" w:rsidRDefault="004D6283" w:rsidP="002406C2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>оборудование, рабо</w:t>
      </w:r>
      <w:r w:rsidR="008C3CC1">
        <w:rPr>
          <w:shd w:val="clear" w:color="auto" w:fill="FFFFFF"/>
        </w:rPr>
        <w:t>тающее под избыточным давлением;</w:t>
      </w:r>
    </w:p>
    <w:p w:rsidR="003C46A2" w:rsidRPr="003C46A2" w:rsidRDefault="000F52B4" w:rsidP="003C46A2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>строительную продукцию</w:t>
      </w:r>
      <w:r w:rsidR="003C46A2" w:rsidRPr="003C46A2">
        <w:rPr>
          <w:shd w:val="clear" w:color="auto" w:fill="FFFFFF"/>
        </w:rPr>
        <w:t>, ввезенн</w:t>
      </w:r>
      <w:r>
        <w:rPr>
          <w:shd w:val="clear" w:color="auto" w:fill="FFFFFF"/>
        </w:rPr>
        <w:t>ую</w:t>
      </w:r>
      <w:r w:rsidR="003C46A2" w:rsidRPr="003C46A2">
        <w:rPr>
          <w:shd w:val="clear" w:color="auto" w:fill="FFFFFF"/>
        </w:rPr>
        <w:t xml:space="preserve"> юридическими лицами и</w:t>
      </w:r>
      <w:r>
        <w:rPr>
          <w:shd w:val="clear" w:color="auto" w:fill="FFFFFF"/>
        </w:rPr>
        <w:t xml:space="preserve"> (или)</w:t>
      </w:r>
      <w:r w:rsidR="003C46A2" w:rsidRPr="003C46A2">
        <w:rPr>
          <w:shd w:val="clear" w:color="auto" w:fill="FFFFFF"/>
        </w:rPr>
        <w:t xml:space="preserve"> индивидуальными предпринимателями в качестве комплектующих изделий, материалов и сырья для использования в собственном производстве </w:t>
      </w:r>
      <w:r>
        <w:rPr>
          <w:shd w:val="clear" w:color="auto" w:fill="FFFFFF"/>
        </w:rPr>
        <w:t>строительной продукции</w:t>
      </w:r>
      <w:r w:rsidR="003C46A2" w:rsidRPr="003C46A2">
        <w:rPr>
          <w:shd w:val="clear" w:color="auto" w:fill="FFFFFF"/>
        </w:rPr>
        <w:t xml:space="preserve"> при наличии у них </w:t>
      </w:r>
      <w:r>
        <w:rPr>
          <w:shd w:val="clear" w:color="auto" w:fill="FFFFFF"/>
        </w:rPr>
        <w:t>документов о подтверждении соответствия</w:t>
      </w:r>
      <w:r w:rsidR="003C46A2" w:rsidRPr="003C46A2">
        <w:rPr>
          <w:shd w:val="clear" w:color="auto" w:fill="FFFFFF"/>
        </w:rPr>
        <w:t xml:space="preserve"> на готовую </w:t>
      </w:r>
      <w:r>
        <w:rPr>
          <w:shd w:val="clear" w:color="auto" w:fill="FFFFFF"/>
        </w:rPr>
        <w:t xml:space="preserve">строительную </w:t>
      </w:r>
      <w:r w:rsidR="003C46A2" w:rsidRPr="003C46A2">
        <w:rPr>
          <w:shd w:val="clear" w:color="auto" w:fill="FFFFFF"/>
        </w:rPr>
        <w:t>продукцию, производимую с применением указанных комплектующих;</w:t>
      </w:r>
    </w:p>
    <w:p w:rsidR="003C46A2" w:rsidRPr="003C46A2" w:rsidRDefault="000F52B4" w:rsidP="003C46A2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>строительную продукцию</w:t>
      </w:r>
      <w:r w:rsidR="003C46A2" w:rsidRPr="003C46A2">
        <w:rPr>
          <w:shd w:val="clear" w:color="auto" w:fill="FFFFFF"/>
        </w:rPr>
        <w:t>, ввезенн</w:t>
      </w:r>
      <w:r>
        <w:rPr>
          <w:shd w:val="clear" w:color="auto" w:fill="FFFFFF"/>
        </w:rPr>
        <w:t>ую</w:t>
      </w:r>
      <w:r w:rsidR="003C46A2" w:rsidRPr="003C46A2">
        <w:rPr>
          <w:shd w:val="clear" w:color="auto" w:fill="FFFFFF"/>
        </w:rPr>
        <w:t xml:space="preserve"> в качестве образцов, экспонатов и рекламных</w:t>
      </w:r>
      <w:r>
        <w:rPr>
          <w:shd w:val="clear" w:color="auto" w:fill="FFFFFF"/>
        </w:rPr>
        <w:t xml:space="preserve"> </w:t>
      </w:r>
      <w:r w:rsidR="003C46A2" w:rsidRPr="003C46A2">
        <w:rPr>
          <w:shd w:val="clear" w:color="auto" w:fill="FFFFFF"/>
        </w:rPr>
        <w:t>материалов для проведения выставок, ярмарок, рекламных акций;</w:t>
      </w:r>
    </w:p>
    <w:p w:rsidR="003C46A2" w:rsidRPr="003C46A2" w:rsidRDefault="000F52B4" w:rsidP="003C46A2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>строительную продукцию</w:t>
      </w:r>
      <w:r w:rsidR="003C46A2" w:rsidRPr="003C46A2">
        <w:rPr>
          <w:shd w:val="clear" w:color="auto" w:fill="FFFFFF"/>
        </w:rPr>
        <w:t>, ввезенн</w:t>
      </w:r>
      <w:r>
        <w:rPr>
          <w:shd w:val="clear" w:color="auto" w:fill="FFFFFF"/>
        </w:rPr>
        <w:t>ую</w:t>
      </w:r>
      <w:r w:rsidR="003C46A2" w:rsidRPr="003C46A2">
        <w:rPr>
          <w:shd w:val="clear" w:color="auto" w:fill="FFFFFF"/>
        </w:rPr>
        <w:t xml:space="preserve"> в качестве проб и образцов для проведения</w:t>
      </w:r>
      <w:r>
        <w:rPr>
          <w:shd w:val="clear" w:color="auto" w:fill="FFFFFF"/>
        </w:rPr>
        <w:t xml:space="preserve"> </w:t>
      </w:r>
      <w:r w:rsidR="003C46A2" w:rsidRPr="003C46A2">
        <w:rPr>
          <w:shd w:val="clear" w:color="auto" w:fill="FFFFFF"/>
        </w:rPr>
        <w:t xml:space="preserve">испытаний в целях </w:t>
      </w:r>
      <w:r w:rsidR="00091B7F">
        <w:rPr>
          <w:shd w:val="clear" w:color="auto" w:fill="FFFFFF"/>
        </w:rPr>
        <w:t>подтверждения соответствия настоящему техническому регламенту</w:t>
      </w:r>
      <w:r w:rsidR="003C46A2" w:rsidRPr="003C46A2">
        <w:rPr>
          <w:shd w:val="clear" w:color="auto" w:fill="FFFFFF"/>
        </w:rPr>
        <w:t>;</w:t>
      </w:r>
    </w:p>
    <w:p w:rsidR="003C46A2" w:rsidRPr="003C46A2" w:rsidRDefault="00091B7F" w:rsidP="003C46A2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>строительную продукцию</w:t>
      </w:r>
      <w:r w:rsidR="003C46A2" w:rsidRPr="003C46A2">
        <w:rPr>
          <w:shd w:val="clear" w:color="auto" w:fill="FFFFFF"/>
        </w:rPr>
        <w:t>, ввезенн</w:t>
      </w:r>
      <w:r>
        <w:rPr>
          <w:shd w:val="clear" w:color="auto" w:fill="FFFFFF"/>
        </w:rPr>
        <w:t>ую</w:t>
      </w:r>
      <w:r w:rsidR="003C46A2" w:rsidRPr="003C46A2">
        <w:rPr>
          <w:shd w:val="clear" w:color="auto" w:fill="FFFFFF"/>
        </w:rPr>
        <w:t xml:space="preserve"> в качестве сырья, материалов и комплектующих для выполнения заказов зарубежных организаций на изготовление продукции в соответствии</w:t>
      </w:r>
      <w:r>
        <w:rPr>
          <w:shd w:val="clear" w:color="auto" w:fill="FFFFFF"/>
        </w:rPr>
        <w:t xml:space="preserve"> </w:t>
      </w:r>
      <w:r w:rsidR="003C46A2" w:rsidRPr="003C46A2">
        <w:rPr>
          <w:shd w:val="clear" w:color="auto" w:fill="FFFFFF"/>
        </w:rPr>
        <w:t>с заключенными договорами, не предназначенн</w:t>
      </w:r>
      <w:r>
        <w:rPr>
          <w:shd w:val="clear" w:color="auto" w:fill="FFFFFF"/>
        </w:rPr>
        <w:t>ую</w:t>
      </w:r>
      <w:r w:rsidR="003C46A2" w:rsidRPr="003C46A2">
        <w:rPr>
          <w:shd w:val="clear" w:color="auto" w:fill="FFFFFF"/>
        </w:rPr>
        <w:t xml:space="preserve"> для реализации на территории </w:t>
      </w:r>
      <w:r>
        <w:rPr>
          <w:shd w:val="clear" w:color="auto" w:fill="FFFFFF"/>
        </w:rPr>
        <w:t>Российской Федерации</w:t>
      </w:r>
      <w:r w:rsidR="003C46A2" w:rsidRPr="003C46A2">
        <w:rPr>
          <w:shd w:val="clear" w:color="auto" w:fill="FFFFFF"/>
        </w:rPr>
        <w:t>;</w:t>
      </w:r>
    </w:p>
    <w:p w:rsidR="003C46A2" w:rsidRPr="003C46A2" w:rsidRDefault="00037C69" w:rsidP="003C46A2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lastRenderedPageBreak/>
        <w:t>строительную продукцию</w:t>
      </w:r>
      <w:r w:rsidR="003C46A2" w:rsidRPr="003C46A2">
        <w:rPr>
          <w:shd w:val="clear" w:color="auto" w:fill="FFFFFF"/>
        </w:rPr>
        <w:t>, ввезенн</w:t>
      </w:r>
      <w:r>
        <w:rPr>
          <w:shd w:val="clear" w:color="auto" w:fill="FFFFFF"/>
        </w:rPr>
        <w:t>ую</w:t>
      </w:r>
      <w:r w:rsidR="003C46A2" w:rsidRPr="003C46A2">
        <w:rPr>
          <w:shd w:val="clear" w:color="auto" w:fill="FFFFFF"/>
        </w:rPr>
        <w:t xml:space="preserve"> для использования в научно-исследовательских целях, в том числе для выполнения научно-исследовательских программ;</w:t>
      </w:r>
    </w:p>
    <w:p w:rsidR="003C46A2" w:rsidRPr="003C46A2" w:rsidRDefault="00933B30" w:rsidP="003C46A2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>строительную продукцию</w:t>
      </w:r>
      <w:r w:rsidR="003C46A2" w:rsidRPr="003C46A2">
        <w:rPr>
          <w:shd w:val="clear" w:color="auto" w:fill="FFFFFF"/>
        </w:rPr>
        <w:t>, поставляем</w:t>
      </w:r>
      <w:r>
        <w:rPr>
          <w:shd w:val="clear" w:color="auto" w:fill="FFFFFF"/>
        </w:rPr>
        <w:t>ую</w:t>
      </w:r>
      <w:r w:rsidR="003C46A2" w:rsidRPr="003C46A2">
        <w:rPr>
          <w:shd w:val="clear" w:color="auto" w:fill="FFFFFF"/>
        </w:rPr>
        <w:t xml:space="preserve"> на экспорт по внешнеторговым контрактам;</w:t>
      </w:r>
    </w:p>
    <w:p w:rsidR="003C46A2" w:rsidRDefault="00933B30" w:rsidP="003C46A2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>бывшую в употреблении строительную продукцию</w:t>
      </w:r>
      <w:r w:rsidR="003C46A2" w:rsidRPr="003C46A2">
        <w:rPr>
          <w:shd w:val="clear" w:color="auto" w:fill="FFFFFF"/>
        </w:rPr>
        <w:t>.</w:t>
      </w:r>
    </w:p>
    <w:p w:rsidR="00461AC9" w:rsidRDefault="00461AC9" w:rsidP="00B46432"/>
    <w:p w:rsidR="002406C2" w:rsidRDefault="006B1DDD" w:rsidP="002406C2">
      <w:pPr>
        <w:pStyle w:val="1"/>
      </w:pPr>
      <w:r>
        <w:t>Основные понятия</w:t>
      </w:r>
      <w:r w:rsidR="002406C2" w:rsidRPr="00F10361">
        <w:t xml:space="preserve"> </w:t>
      </w:r>
    </w:p>
    <w:p w:rsidR="006B1DDD" w:rsidRPr="006B1DDD" w:rsidRDefault="006B1DDD" w:rsidP="006B1DDD">
      <w:pPr>
        <w:pStyle w:val="a8"/>
        <w:rPr>
          <w:shd w:val="clear" w:color="auto" w:fill="FFFFFF"/>
        </w:rPr>
      </w:pPr>
      <w:r w:rsidRPr="006B1DDD">
        <w:rPr>
          <w:shd w:val="clear" w:color="auto" w:fill="FFFFFF"/>
        </w:rPr>
        <w:t xml:space="preserve">1. Для целей настоящего </w:t>
      </w:r>
      <w:r>
        <w:rPr>
          <w:shd w:val="clear" w:color="auto" w:fill="FFFFFF"/>
        </w:rPr>
        <w:t>технического регламента</w:t>
      </w:r>
      <w:r w:rsidRPr="006B1DDD">
        <w:rPr>
          <w:shd w:val="clear" w:color="auto" w:fill="FFFFFF"/>
        </w:rPr>
        <w:t xml:space="preserve"> используются основные понятия, установленные </w:t>
      </w:r>
      <w:hyperlink r:id="rId8" w:anchor="dst100018" w:history="1">
        <w:r w:rsidRPr="006B1DDD">
          <w:rPr>
            <w:shd w:val="clear" w:color="auto" w:fill="FFFFFF"/>
          </w:rPr>
          <w:t>законодательством</w:t>
        </w:r>
      </w:hyperlink>
      <w:r w:rsidR="006A17B1">
        <w:t xml:space="preserve"> </w:t>
      </w:r>
      <w:r w:rsidRPr="006B1DDD">
        <w:rPr>
          <w:shd w:val="clear" w:color="auto" w:fill="FFFFFF"/>
        </w:rPr>
        <w:t>Российской Федерации о техническом регулировании</w:t>
      </w:r>
      <w:r>
        <w:rPr>
          <w:shd w:val="clear" w:color="auto" w:fill="FFFFFF"/>
        </w:rPr>
        <w:t xml:space="preserve">, </w:t>
      </w:r>
      <w:hyperlink r:id="rId9" w:anchor="dst100008" w:history="1">
        <w:r w:rsidRPr="006B1DDD">
          <w:rPr>
            <w:shd w:val="clear" w:color="auto" w:fill="FFFFFF"/>
          </w:rPr>
          <w:t>законодательством</w:t>
        </w:r>
      </w:hyperlink>
      <w:r w:rsidRPr="006B1DDD">
        <w:rPr>
          <w:shd w:val="clear" w:color="auto" w:fill="FFFFFF"/>
        </w:rPr>
        <w:t> Российской Федерации о</w:t>
      </w:r>
      <w:r>
        <w:rPr>
          <w:shd w:val="clear" w:color="auto" w:fill="FFFFFF"/>
        </w:rPr>
        <w:t xml:space="preserve"> стандартизации</w:t>
      </w:r>
      <w:r w:rsidRPr="006B1DDD">
        <w:rPr>
          <w:shd w:val="clear" w:color="auto" w:fill="FFFFFF"/>
        </w:rPr>
        <w:t>, </w:t>
      </w:r>
      <w:hyperlink r:id="rId10" w:anchor="dst100008" w:history="1">
        <w:r w:rsidRPr="006B1DDD">
          <w:rPr>
            <w:shd w:val="clear" w:color="auto" w:fill="FFFFFF"/>
          </w:rPr>
          <w:t>законодательством</w:t>
        </w:r>
      </w:hyperlink>
      <w:r w:rsidRPr="006B1DDD">
        <w:rPr>
          <w:shd w:val="clear" w:color="auto" w:fill="FFFFFF"/>
        </w:rPr>
        <w:t> Российской Федерации о градостроительной деятельности</w:t>
      </w:r>
      <w:r w:rsidR="008B2299">
        <w:rPr>
          <w:shd w:val="clear" w:color="auto" w:fill="FFFFFF"/>
        </w:rPr>
        <w:t>,</w:t>
      </w:r>
      <w:r w:rsidRPr="006B1DDD">
        <w:rPr>
          <w:shd w:val="clear" w:color="auto" w:fill="FFFFFF"/>
        </w:rPr>
        <w:t xml:space="preserve"> </w:t>
      </w:r>
      <w:hyperlink r:id="rId11" w:anchor="dst100011" w:history="1">
        <w:r w:rsidRPr="006B1DDD">
          <w:rPr>
            <w:shd w:val="clear" w:color="auto" w:fill="FFFFFF"/>
          </w:rPr>
          <w:t>законодательством</w:t>
        </w:r>
      </w:hyperlink>
      <w:r w:rsidRPr="006B1DDD">
        <w:rPr>
          <w:shd w:val="clear" w:color="auto" w:fill="FFFFFF"/>
        </w:rPr>
        <w:t> Российской Фе</w:t>
      </w:r>
      <w:r w:rsidR="00A349AB">
        <w:rPr>
          <w:shd w:val="clear" w:color="auto" w:fill="FFFFFF"/>
        </w:rPr>
        <w:t>дерации о пожарной безопасности, законодательством Российской Федерации о санитарно-эпидемиологическом благополучии.</w:t>
      </w:r>
    </w:p>
    <w:p w:rsidR="006B1DDD" w:rsidRPr="006B1DDD" w:rsidRDefault="006B1DDD" w:rsidP="006B1DDD">
      <w:pPr>
        <w:pStyle w:val="a8"/>
        <w:rPr>
          <w:shd w:val="clear" w:color="auto" w:fill="FFFFFF"/>
        </w:rPr>
      </w:pPr>
      <w:bookmarkStart w:id="2" w:name="dst100017"/>
      <w:bookmarkEnd w:id="2"/>
      <w:r w:rsidRPr="006B1DDD">
        <w:rPr>
          <w:shd w:val="clear" w:color="auto" w:fill="FFFFFF"/>
        </w:rPr>
        <w:t xml:space="preserve">2. Для целей настоящего </w:t>
      </w:r>
      <w:r w:rsidR="00A51213">
        <w:rPr>
          <w:shd w:val="clear" w:color="auto" w:fill="FFFFFF"/>
        </w:rPr>
        <w:t>технического регламента</w:t>
      </w:r>
      <w:r w:rsidRPr="006B1DDD">
        <w:rPr>
          <w:shd w:val="clear" w:color="auto" w:fill="FFFFFF"/>
        </w:rPr>
        <w:t xml:space="preserve"> используются также следующие основные понятия:</w:t>
      </w:r>
    </w:p>
    <w:p w:rsidR="004A35A7" w:rsidRDefault="004A35A7" w:rsidP="004A35A7">
      <w:pPr>
        <w:pStyle w:val="a8"/>
      </w:pPr>
      <w:r w:rsidRPr="006C7CB8">
        <w:rPr>
          <w:b/>
        </w:rPr>
        <w:t xml:space="preserve">гарантийный срок хранения </w:t>
      </w:r>
      <w:r w:rsidR="00B729FD">
        <w:rPr>
          <w:rFonts w:eastAsia="Times New Roman"/>
          <w:b/>
          <w:lang w:eastAsia="ru-RU"/>
        </w:rPr>
        <w:t>строительной продукции</w:t>
      </w:r>
      <w:r w:rsidRPr="00B20B72">
        <w:rPr>
          <w:rFonts w:eastAsia="Times New Roman"/>
          <w:lang w:eastAsia="ru-RU"/>
        </w:rPr>
        <w:t xml:space="preserve"> </w:t>
      </w:r>
      <w:r>
        <w:t>– срок</w:t>
      </w:r>
      <w:r w:rsidR="00B93E1F">
        <w:t>,</w:t>
      </w:r>
      <w:r>
        <w:t xml:space="preserve"> в течение которого, при условии соблюдения требований к транспортировке и хранению</w:t>
      </w:r>
      <w:r w:rsidR="00C5368D">
        <w:t xml:space="preserve"> установленных изготовителем</w:t>
      </w:r>
      <w:r>
        <w:t>, сохраня</w:t>
      </w:r>
      <w:r w:rsidR="008B2299">
        <w:t>ются значения</w:t>
      </w:r>
      <w:r>
        <w:t xml:space="preserve"> существенных </w:t>
      </w:r>
      <w:r w:rsidRPr="00512E8E">
        <w:t xml:space="preserve">характеристик </w:t>
      </w:r>
      <w:r w:rsidR="00B729FD">
        <w:rPr>
          <w:rFonts w:eastAsia="Times New Roman"/>
          <w:lang w:eastAsia="ru-RU"/>
        </w:rPr>
        <w:t>строительной продукции</w:t>
      </w:r>
      <w:r>
        <w:t>, заявленные в их сопроводите</w:t>
      </w:r>
      <w:r w:rsidR="00F605B7">
        <w:t>льной документации и маркировке;</w:t>
      </w:r>
    </w:p>
    <w:p w:rsidR="004A35A7" w:rsidRDefault="004A35A7" w:rsidP="004A35A7">
      <w:pPr>
        <w:pStyle w:val="a8"/>
      </w:pPr>
      <w:r w:rsidRPr="004932BE">
        <w:rPr>
          <w:b/>
        </w:rPr>
        <w:t>гарантийный срок эксплуатации строительной продукции</w:t>
      </w:r>
      <w:r>
        <w:t xml:space="preserve"> – срок эксплуатации строительной продукции</w:t>
      </w:r>
      <w:r w:rsidR="00FF6480">
        <w:t>,</w:t>
      </w:r>
      <w:r>
        <w:t xml:space="preserve"> примененной по целевому назначению, смонтированной </w:t>
      </w:r>
      <w:r w:rsidR="008B2299">
        <w:t xml:space="preserve">(примененной) </w:t>
      </w:r>
      <w:r>
        <w:t>в соответствии с требованиями изготовителя и обслуживаемой в соответствии с требованиями изготовителя, в течение которого изготовитель данной строительной продукции гарантирует</w:t>
      </w:r>
      <w:r w:rsidR="008B2299">
        <w:t xml:space="preserve"> потребителю строительной продукции</w:t>
      </w:r>
      <w:r>
        <w:t>, что буд</w:t>
      </w:r>
      <w:r w:rsidR="00C5368D">
        <w:t>е</w:t>
      </w:r>
      <w:r>
        <w:t>т обеспечен</w:t>
      </w:r>
      <w:r w:rsidR="00C5368D">
        <w:t>о</w:t>
      </w:r>
      <w:r>
        <w:t xml:space="preserve"> выполнени</w:t>
      </w:r>
      <w:r w:rsidR="00C5368D">
        <w:t>е</w:t>
      </w:r>
      <w:r>
        <w:t xml:space="preserve"> базовы</w:t>
      </w:r>
      <w:r w:rsidR="008B2299">
        <w:t>х требований</w:t>
      </w:r>
      <w:r>
        <w:t xml:space="preserve"> к зданиям и сооружениям, зависящи</w:t>
      </w:r>
      <w:r w:rsidR="008B2299">
        <w:t>х</w:t>
      </w:r>
      <w:r>
        <w:t xml:space="preserve"> от данной строительной продукции.</w:t>
      </w:r>
    </w:p>
    <w:p w:rsidR="00F605B7" w:rsidRPr="006733F8" w:rsidRDefault="00F605B7" w:rsidP="00F605B7">
      <w:pPr>
        <w:pStyle w:val="a8"/>
      </w:pPr>
      <w:r w:rsidRPr="00A134A2">
        <w:rPr>
          <w:b/>
        </w:rPr>
        <w:t>базовые требования к зданиям и сооружениям</w:t>
      </w:r>
      <w:r>
        <w:t xml:space="preserve"> – требования к зданиям и сооружениям установленные в техническом регламенте о безопасности зданий и сооружений;</w:t>
      </w:r>
    </w:p>
    <w:p w:rsidR="00ED2ACB" w:rsidRPr="00B93E1F" w:rsidRDefault="0068049F" w:rsidP="007A558D">
      <w:pPr>
        <w:rPr>
          <w:rFonts w:eastAsia="Times New Roman"/>
        </w:rPr>
      </w:pPr>
      <w:r w:rsidRPr="00B93E1F">
        <w:rPr>
          <w:rFonts w:eastAsia="Times New Roman"/>
          <w:b/>
        </w:rPr>
        <w:t>к</w:t>
      </w:r>
      <w:r w:rsidR="0054348B" w:rsidRPr="00B93E1F">
        <w:rPr>
          <w:rFonts w:eastAsia="Times New Roman"/>
          <w:b/>
        </w:rPr>
        <w:t>омплектные системы для строительства</w:t>
      </w:r>
      <w:r w:rsidR="00B93E1F">
        <w:rPr>
          <w:rFonts w:eastAsia="Times New Roman"/>
          <w:b/>
        </w:rPr>
        <w:t xml:space="preserve"> </w:t>
      </w:r>
      <w:r w:rsidR="00ED2ACB" w:rsidRPr="00B93E1F">
        <w:t xml:space="preserve">– </w:t>
      </w:r>
      <w:r w:rsidR="007A558D" w:rsidRPr="00B93E1F">
        <w:rPr>
          <w:shd w:val="clear" w:color="auto" w:fill="FFFFFF"/>
        </w:rPr>
        <w:t>совокупность  конструктивных элементов, материалов и изделий,  взаимно связанных в процессе выполнения строительных и монтажных работ и образующих после сборки единую  строительную конструкцию</w:t>
      </w:r>
      <w:r w:rsidR="00ED2ACB" w:rsidRPr="00B93E1F">
        <w:rPr>
          <w:rFonts w:eastAsia="Times New Roman"/>
        </w:rPr>
        <w:t xml:space="preserve">; </w:t>
      </w:r>
    </w:p>
    <w:p w:rsidR="00ED2ACB" w:rsidRPr="00B20B72" w:rsidRDefault="00D27D34" w:rsidP="00B20B72">
      <w:pPr>
        <w:pStyle w:val="a8"/>
      </w:pPr>
      <w:r w:rsidRPr="00B20B72">
        <w:rPr>
          <w:b/>
        </w:rPr>
        <w:t xml:space="preserve">потребитель </w:t>
      </w:r>
      <w:r w:rsidR="00AE311C">
        <w:rPr>
          <w:b/>
        </w:rPr>
        <w:t>строительной продукции</w:t>
      </w:r>
      <w:r w:rsidR="00D46A4A">
        <w:rPr>
          <w:b/>
        </w:rPr>
        <w:t xml:space="preserve"> </w:t>
      </w:r>
      <w:r w:rsidR="00ED2ACB" w:rsidRPr="00B20B72">
        <w:t>– физическое или юридическое лицо</w:t>
      </w:r>
      <w:r w:rsidR="00CB3AE1">
        <w:t>,</w:t>
      </w:r>
      <w:r w:rsidR="00ED2ACB" w:rsidRPr="00B20B72">
        <w:t xml:space="preserve"> </w:t>
      </w:r>
      <w:r w:rsidR="0078466A" w:rsidRPr="00B20B72">
        <w:t>применяющее</w:t>
      </w:r>
      <w:r w:rsidR="00CB3AE1">
        <w:t xml:space="preserve"> с</w:t>
      </w:r>
      <w:r w:rsidR="00AE311C">
        <w:t>троительную продукцию</w:t>
      </w:r>
      <w:r w:rsidR="00ED2ACB" w:rsidRPr="00B20B72">
        <w:t xml:space="preserve"> </w:t>
      </w:r>
      <w:r w:rsidR="00D67ABE">
        <w:t>по</w:t>
      </w:r>
      <w:r w:rsidR="00ED2ACB" w:rsidRPr="00B20B72">
        <w:t xml:space="preserve"> </w:t>
      </w:r>
      <w:r w:rsidR="00AE311C">
        <w:t>ее</w:t>
      </w:r>
      <w:r w:rsidR="00ED2ACB" w:rsidRPr="00B20B72">
        <w:t xml:space="preserve"> целевому назначению;</w:t>
      </w:r>
    </w:p>
    <w:p w:rsidR="000012FE" w:rsidRPr="000012FE" w:rsidRDefault="000012FE" w:rsidP="00B20B72">
      <w:pPr>
        <w:pStyle w:val="a8"/>
      </w:pPr>
      <w:r w:rsidRPr="004038DE">
        <w:rPr>
          <w:b/>
        </w:rPr>
        <w:t>применение по целевому назначению</w:t>
      </w:r>
      <w:r>
        <w:t xml:space="preserve"> - </w:t>
      </w:r>
      <w:r w:rsidRPr="000012FE">
        <w:t xml:space="preserve">использование строительной продукции в соответствии с </w:t>
      </w:r>
      <w:r w:rsidR="004A35A7">
        <w:t>назначением</w:t>
      </w:r>
      <w:r w:rsidR="009D2C2F">
        <w:t>,</w:t>
      </w:r>
      <w:r w:rsidR="004A35A7">
        <w:t xml:space="preserve"> </w:t>
      </w:r>
      <w:r w:rsidR="00BD6340">
        <w:t>о</w:t>
      </w:r>
      <w:r w:rsidR="004A35A7">
        <w:t>пределе</w:t>
      </w:r>
      <w:r w:rsidR="00BD6340">
        <w:t>н</w:t>
      </w:r>
      <w:r w:rsidR="004A35A7">
        <w:t>н</w:t>
      </w:r>
      <w:r w:rsidR="00BD6340">
        <w:t>ом</w:t>
      </w:r>
      <w:r w:rsidR="004A35A7">
        <w:t xml:space="preserve"> в</w:t>
      </w:r>
      <w:r w:rsidRPr="000012FE">
        <w:t xml:space="preserve"> </w:t>
      </w:r>
      <w:r w:rsidR="00BD6340">
        <w:t>национальном стандарте и (</w:t>
      </w:r>
      <w:r w:rsidR="004A35A7">
        <w:t>или</w:t>
      </w:r>
      <w:r w:rsidR="00BD6340">
        <w:t>)</w:t>
      </w:r>
      <w:r w:rsidR="004A35A7">
        <w:t xml:space="preserve"> </w:t>
      </w:r>
      <w:r w:rsidR="00134918">
        <w:t>техническом свидетельстве</w:t>
      </w:r>
      <w:r w:rsidR="00BD6340">
        <w:t xml:space="preserve"> и </w:t>
      </w:r>
      <w:r w:rsidR="00B16451">
        <w:t>указанно</w:t>
      </w:r>
      <w:r w:rsidR="009D2C2F">
        <w:t>м</w:t>
      </w:r>
      <w:r w:rsidR="00BD6340">
        <w:t xml:space="preserve"> в декларации о соответствии данной конкретной </w:t>
      </w:r>
      <w:r w:rsidR="00B16451">
        <w:t xml:space="preserve">строительной </w:t>
      </w:r>
      <w:r w:rsidR="00BD6340">
        <w:t>продукции;</w:t>
      </w:r>
    </w:p>
    <w:p w:rsidR="00ED2ACB" w:rsidRPr="0086582D" w:rsidRDefault="00ED2ACB" w:rsidP="00B20B72">
      <w:pPr>
        <w:pStyle w:val="a8"/>
      </w:pPr>
      <w:r w:rsidRPr="0086582D">
        <w:rPr>
          <w:b/>
        </w:rPr>
        <w:t>система производственного контроля</w:t>
      </w:r>
      <w:r w:rsidRPr="0086582D">
        <w:t xml:space="preserve"> </w:t>
      </w:r>
      <w:r w:rsidR="00B4747B">
        <w:t>-</w:t>
      </w:r>
      <w:r w:rsidRPr="0086582D">
        <w:t xml:space="preserve"> комплекс мероприятий, выполняемых изготовителем на всех стадиях производства, подтверждающих его </w:t>
      </w:r>
      <w:r w:rsidRPr="0086582D">
        <w:lastRenderedPageBreak/>
        <w:t xml:space="preserve">способность выпускать </w:t>
      </w:r>
      <w:r w:rsidR="0086582D">
        <w:t>строительную продукцию</w:t>
      </w:r>
      <w:r w:rsidRPr="0086582D">
        <w:t xml:space="preserve"> со стабильными </w:t>
      </w:r>
      <w:r w:rsidR="00737F32" w:rsidRPr="0086582D">
        <w:t xml:space="preserve">значениями </w:t>
      </w:r>
      <w:r w:rsidR="00AC6AF3" w:rsidRPr="0086582D">
        <w:t xml:space="preserve">их </w:t>
      </w:r>
      <w:r w:rsidR="00737F32" w:rsidRPr="0086582D">
        <w:t xml:space="preserve"> существенных характеристик</w:t>
      </w:r>
      <w:r w:rsidRPr="0086582D">
        <w:t xml:space="preserve">; </w:t>
      </w:r>
    </w:p>
    <w:p w:rsidR="00ED2ACB" w:rsidRPr="00265F44" w:rsidRDefault="00ED2ACB" w:rsidP="00265F44">
      <w:pPr>
        <w:pStyle w:val="a8"/>
        <w:rPr>
          <w:rFonts w:eastAsia="Times New Roman"/>
          <w:b/>
          <w:lang w:eastAsia="ru-RU"/>
        </w:rPr>
      </w:pPr>
      <w:r w:rsidRPr="00265F44">
        <w:rPr>
          <w:rFonts w:eastAsia="Times New Roman"/>
          <w:b/>
          <w:lang w:eastAsia="ru-RU"/>
        </w:rPr>
        <w:t xml:space="preserve">строительное изделие – </w:t>
      </w:r>
      <w:r w:rsidR="00265F44" w:rsidRPr="00265F44">
        <w:rPr>
          <w:rFonts w:eastAsia="Times New Roman"/>
          <w:lang w:eastAsia="ru-RU"/>
        </w:rPr>
        <w:t>изделие, предназначенное для применения в качестве элемента строительной конструкции сооружения, инженерных систем и сетей</w:t>
      </w:r>
      <w:r w:rsidR="00DC7558">
        <w:rPr>
          <w:rFonts w:eastAsia="Times New Roman"/>
          <w:lang w:eastAsia="ru-RU"/>
        </w:rPr>
        <w:t xml:space="preserve">, </w:t>
      </w:r>
      <w:r w:rsidR="00DC7558" w:rsidRPr="00B93E1F">
        <w:rPr>
          <w:rFonts w:eastAsia="Times New Roman"/>
        </w:rPr>
        <w:t>комплектных систем для строительства</w:t>
      </w:r>
      <w:r w:rsidRPr="00B93E1F">
        <w:rPr>
          <w:rFonts w:eastAsia="Times New Roman"/>
          <w:lang w:eastAsia="ru-RU"/>
        </w:rPr>
        <w:t>;</w:t>
      </w:r>
    </w:p>
    <w:p w:rsidR="00EC0A00" w:rsidRDefault="00EC0A00" w:rsidP="00B20B72">
      <w:pPr>
        <w:pStyle w:val="a8"/>
        <w:rPr>
          <w:rFonts w:eastAsia="Times New Roman"/>
          <w:lang w:eastAsia="ru-RU"/>
        </w:rPr>
      </w:pPr>
      <w:r w:rsidRPr="00B20B72">
        <w:rPr>
          <w:rFonts w:eastAsia="Times New Roman"/>
          <w:b/>
          <w:lang w:eastAsia="ru-RU"/>
        </w:rPr>
        <w:t>строительный материал</w:t>
      </w:r>
      <w:r w:rsidRPr="00B20B72">
        <w:rPr>
          <w:rFonts w:eastAsia="Times New Roman"/>
          <w:lang w:eastAsia="ru-RU"/>
        </w:rPr>
        <w:t xml:space="preserve"> – материал, в том числе штучный, предназначенный для изготовления строительных изделий и возведения  строительных конструкций зданий и сооружений, а также для выполнения  их защитно-отделочных покрытий;</w:t>
      </w:r>
    </w:p>
    <w:p w:rsidR="006D363F" w:rsidRPr="00B93E1F" w:rsidRDefault="006D363F" w:rsidP="00B20B72">
      <w:pPr>
        <w:pStyle w:val="a8"/>
        <w:rPr>
          <w:rFonts w:eastAsia="Times New Roman"/>
          <w:lang w:eastAsia="ru-RU"/>
        </w:rPr>
      </w:pPr>
      <w:r w:rsidRPr="006D363F">
        <w:rPr>
          <w:rFonts w:eastAsia="Times New Roman"/>
          <w:b/>
          <w:lang w:eastAsia="ru-RU"/>
        </w:rPr>
        <w:t>строительная продукция</w:t>
      </w:r>
      <w:r>
        <w:rPr>
          <w:rFonts w:eastAsia="Times New Roman"/>
          <w:lang w:eastAsia="ru-RU"/>
        </w:rPr>
        <w:t xml:space="preserve"> – строительные материалы, строительные изделия, строительные конструкции заводского изготовления</w:t>
      </w:r>
      <w:r w:rsidR="00C117F7">
        <w:rPr>
          <w:rFonts w:eastAsia="Times New Roman"/>
          <w:lang w:eastAsia="ru-RU"/>
        </w:rPr>
        <w:t xml:space="preserve">, </w:t>
      </w:r>
      <w:r w:rsidR="00C117F7" w:rsidRPr="00B93E1F">
        <w:rPr>
          <w:rFonts w:eastAsia="Times New Roman"/>
        </w:rPr>
        <w:t>комплектные системы для строительства</w:t>
      </w:r>
      <w:r w:rsidRPr="00B93E1F">
        <w:rPr>
          <w:rFonts w:eastAsia="Times New Roman"/>
          <w:lang w:eastAsia="ru-RU"/>
        </w:rPr>
        <w:t>;</w:t>
      </w:r>
    </w:p>
    <w:p w:rsidR="00ED2ACB" w:rsidRPr="00EF08DD" w:rsidRDefault="00ED2ACB" w:rsidP="00B20B72">
      <w:pPr>
        <w:pStyle w:val="a8"/>
        <w:rPr>
          <w:rFonts w:eastAsia="Times New Roman"/>
          <w:lang w:eastAsia="ru-RU"/>
        </w:rPr>
      </w:pPr>
      <w:r w:rsidRPr="00B20B72">
        <w:rPr>
          <w:rFonts w:eastAsia="Times New Roman"/>
          <w:b/>
          <w:lang w:eastAsia="ru-RU"/>
        </w:rPr>
        <w:t xml:space="preserve">существенные характеристики </w:t>
      </w:r>
      <w:r w:rsidR="00B812AE">
        <w:rPr>
          <w:rFonts w:eastAsia="Times New Roman"/>
          <w:b/>
          <w:lang w:eastAsia="ru-RU"/>
        </w:rPr>
        <w:t xml:space="preserve">строительной продукции </w:t>
      </w:r>
      <w:r w:rsidRPr="00B20B72">
        <w:rPr>
          <w:rFonts w:eastAsia="Times New Roman"/>
          <w:lang w:eastAsia="ru-RU"/>
        </w:rPr>
        <w:t xml:space="preserve">–   характеристики </w:t>
      </w:r>
      <w:r w:rsidR="00B812AE">
        <w:rPr>
          <w:rFonts w:eastAsia="Times New Roman"/>
          <w:lang w:eastAsia="ru-RU"/>
        </w:rPr>
        <w:t>строительной продукции</w:t>
      </w:r>
      <w:r w:rsidR="007B5B40" w:rsidRPr="00B20B72">
        <w:rPr>
          <w:rFonts w:eastAsia="Times New Roman"/>
          <w:lang w:eastAsia="ru-RU"/>
        </w:rPr>
        <w:t xml:space="preserve">, </w:t>
      </w:r>
      <w:r w:rsidR="00B812AE">
        <w:rPr>
          <w:rFonts w:eastAsia="Times New Roman"/>
          <w:lang w:eastAsia="ru-RU"/>
        </w:rPr>
        <w:t xml:space="preserve">обеспечивающие </w:t>
      </w:r>
      <w:r w:rsidR="007B5B40" w:rsidRPr="00B20B72">
        <w:rPr>
          <w:rFonts w:eastAsia="Times New Roman"/>
          <w:lang w:eastAsia="ru-RU"/>
        </w:rPr>
        <w:t>выполнение базовых требований к зданиям и сооруж</w:t>
      </w:r>
      <w:r w:rsidR="00B93E1F">
        <w:rPr>
          <w:rFonts w:eastAsia="Times New Roman"/>
          <w:lang w:eastAsia="ru-RU"/>
        </w:rPr>
        <w:t>ениям;</w:t>
      </w:r>
    </w:p>
    <w:p w:rsidR="004B355A" w:rsidRPr="00B93E1F" w:rsidRDefault="005A21BC" w:rsidP="00B20B72">
      <w:pPr>
        <w:pStyle w:val="a8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к</w:t>
      </w:r>
      <w:r w:rsidR="004B355A" w:rsidRPr="00B93E1F">
        <w:rPr>
          <w:rFonts w:eastAsia="Times New Roman"/>
          <w:b/>
          <w:lang w:eastAsia="ru-RU"/>
        </w:rPr>
        <w:t>ачественные</w:t>
      </w:r>
      <w:r w:rsidR="004C5289" w:rsidRPr="00B93E1F">
        <w:rPr>
          <w:rFonts w:eastAsia="Times New Roman"/>
          <w:b/>
          <w:lang w:eastAsia="ru-RU"/>
        </w:rPr>
        <w:t xml:space="preserve"> (потребительские)</w:t>
      </w:r>
      <w:r w:rsidR="004B355A" w:rsidRPr="00B93E1F">
        <w:rPr>
          <w:rFonts w:eastAsia="Times New Roman"/>
          <w:b/>
          <w:lang w:eastAsia="ru-RU"/>
        </w:rPr>
        <w:t xml:space="preserve"> характеристики </w:t>
      </w:r>
      <w:r w:rsidR="00F9052F" w:rsidRPr="00B93E1F">
        <w:rPr>
          <w:rFonts w:eastAsia="Times New Roman"/>
          <w:b/>
          <w:lang w:eastAsia="ru-RU"/>
        </w:rPr>
        <w:t>строительной продукции</w:t>
      </w:r>
      <w:r w:rsidR="004B355A" w:rsidRPr="00B93E1F">
        <w:rPr>
          <w:rFonts w:eastAsia="Times New Roman"/>
          <w:lang w:eastAsia="ru-RU"/>
        </w:rPr>
        <w:t xml:space="preserve"> - характеристики </w:t>
      </w:r>
      <w:r w:rsidR="00CC3119" w:rsidRPr="00B93E1F">
        <w:rPr>
          <w:rFonts w:eastAsia="Times New Roman"/>
          <w:lang w:eastAsia="ru-RU"/>
        </w:rPr>
        <w:t>строительной продукции</w:t>
      </w:r>
      <w:r w:rsidR="004B355A" w:rsidRPr="00B93E1F">
        <w:rPr>
          <w:rFonts w:eastAsia="Times New Roman"/>
          <w:lang w:eastAsia="ru-RU"/>
        </w:rPr>
        <w:t>, от значения которых не зависит выполнение базовых требований к зданиям и сооружениям, но</w:t>
      </w:r>
      <w:r w:rsidR="00200255" w:rsidRPr="00B93E1F">
        <w:rPr>
          <w:rFonts w:eastAsia="Times New Roman"/>
          <w:lang w:eastAsia="ru-RU"/>
        </w:rPr>
        <w:t xml:space="preserve"> которые</w:t>
      </w:r>
      <w:r w:rsidR="004B355A" w:rsidRPr="00B93E1F">
        <w:rPr>
          <w:rFonts w:eastAsia="Times New Roman"/>
          <w:lang w:eastAsia="ru-RU"/>
        </w:rPr>
        <w:t xml:space="preserve"> </w:t>
      </w:r>
      <w:r w:rsidR="00200255" w:rsidRPr="00B93E1F">
        <w:rPr>
          <w:rFonts w:eastAsia="Times New Roman"/>
          <w:lang w:eastAsia="ru-RU"/>
        </w:rPr>
        <w:t xml:space="preserve">определяют потребительские свойства </w:t>
      </w:r>
      <w:r w:rsidR="00B93E1F">
        <w:rPr>
          <w:rFonts w:eastAsia="Times New Roman"/>
          <w:lang w:eastAsia="ru-RU"/>
        </w:rPr>
        <w:t>продукции;</w:t>
      </w:r>
    </w:p>
    <w:p w:rsidR="00ED2ACB" w:rsidRPr="00B20B72" w:rsidRDefault="003F2B05" w:rsidP="00B20B72">
      <w:pPr>
        <w:pStyle w:val="a8"/>
      </w:pPr>
      <w:r>
        <w:rPr>
          <w:b/>
        </w:rPr>
        <w:t>подтверждение пригодности строительной продукции</w:t>
      </w:r>
      <w:r w:rsidR="00ED2ACB" w:rsidRPr="00B20B72">
        <w:t xml:space="preserve"> — комплекс работ, проводимых в целях определения области и условий применения на территории Российской Федерации </w:t>
      </w:r>
      <w:r w:rsidR="00A133A6">
        <w:rPr>
          <w:rFonts w:eastAsia="Times New Roman"/>
          <w:lang w:eastAsia="ru-RU"/>
        </w:rPr>
        <w:t>строительной продукции</w:t>
      </w:r>
      <w:r w:rsidR="00ED2ACB" w:rsidRPr="00B20B72">
        <w:t xml:space="preserve">, </w:t>
      </w:r>
      <w:r w:rsidR="00236553">
        <w:t xml:space="preserve">определения </w:t>
      </w:r>
      <w:r w:rsidR="002603C0">
        <w:t>существенных характеристик строительной продукции</w:t>
      </w:r>
      <w:r w:rsidR="00ED2ACB" w:rsidRPr="00B20B72">
        <w:t xml:space="preserve">; </w:t>
      </w:r>
    </w:p>
    <w:p w:rsidR="00ED2ACB" w:rsidRDefault="00134918" w:rsidP="00B20B72">
      <w:pPr>
        <w:pStyle w:val="a8"/>
      </w:pPr>
      <w:r>
        <w:rPr>
          <w:b/>
        </w:rPr>
        <w:t>техническое свидетельство</w:t>
      </w:r>
      <w:r w:rsidR="00BD6340">
        <w:t xml:space="preserve"> </w:t>
      </w:r>
      <w:r w:rsidR="00ED2ACB" w:rsidRPr="00B20B72">
        <w:t xml:space="preserve">— документ, </w:t>
      </w:r>
      <w:r w:rsidR="0061353F">
        <w:t xml:space="preserve">подтверждающий техническую пригодность строительной продукции </w:t>
      </w:r>
      <w:r w:rsidR="005B25FB">
        <w:t xml:space="preserve">для ее целевого применения </w:t>
      </w:r>
      <w:r w:rsidR="0061353F">
        <w:t>и содержащий значения существенных характеристик строительной продукции</w:t>
      </w:r>
      <w:r w:rsidR="005B25FB">
        <w:t>.</w:t>
      </w:r>
    </w:p>
    <w:p w:rsidR="00796A0A" w:rsidRDefault="00796A0A" w:rsidP="00B20B72">
      <w:pPr>
        <w:pStyle w:val="a8"/>
      </w:pPr>
    </w:p>
    <w:p w:rsidR="000B0DF8" w:rsidRDefault="000B0DF8" w:rsidP="005D19CD">
      <w:pPr>
        <w:pStyle w:val="1"/>
      </w:pPr>
      <w:r>
        <w:t xml:space="preserve">Существенные </w:t>
      </w:r>
      <w:r w:rsidRPr="0023282D">
        <w:t xml:space="preserve">характеристики </w:t>
      </w:r>
      <w:r w:rsidR="00C5368D">
        <w:rPr>
          <w:rFonts w:eastAsia="Times New Roman"/>
          <w:lang w:eastAsia="ru-RU"/>
        </w:rPr>
        <w:t>строительной продукции</w:t>
      </w:r>
      <w:r w:rsidR="0023282D" w:rsidRPr="0023282D">
        <w:rPr>
          <w:rFonts w:eastAsia="Times New Roman"/>
          <w:lang w:eastAsia="ru-RU"/>
        </w:rPr>
        <w:t xml:space="preserve"> </w:t>
      </w:r>
      <w:r w:rsidR="00EA1367">
        <w:t>и</w:t>
      </w:r>
      <w:r>
        <w:t xml:space="preserve"> базовы</w:t>
      </w:r>
      <w:r w:rsidR="00EA1367">
        <w:t>е</w:t>
      </w:r>
      <w:r>
        <w:t xml:space="preserve"> требовани</w:t>
      </w:r>
      <w:r w:rsidR="00F94475">
        <w:t>я</w:t>
      </w:r>
      <w:r>
        <w:t xml:space="preserve"> к зданиям и сооружениям</w:t>
      </w:r>
    </w:p>
    <w:p w:rsidR="004C5289" w:rsidRDefault="00B7795F" w:rsidP="00B46432">
      <w:pPr>
        <w:rPr>
          <w:rFonts w:eastAsia="Times New Roman"/>
          <w:lang w:eastAsia="ru-RU"/>
        </w:rPr>
      </w:pPr>
      <w:r w:rsidRPr="004C5289">
        <w:t xml:space="preserve">1. </w:t>
      </w:r>
      <w:r w:rsidR="004C5289" w:rsidRPr="004C5289">
        <w:t>Существенные характеристики строительной продукции устанавливаются для целей обеспечения базовых требований к зд</w:t>
      </w:r>
      <w:r w:rsidR="0096431C">
        <w:t>а</w:t>
      </w:r>
      <w:r w:rsidR="004C5289" w:rsidRPr="004C5289">
        <w:t>ниям и сооружениям</w:t>
      </w:r>
      <w:r w:rsidR="00440C6D">
        <w:t>.</w:t>
      </w:r>
      <w:r w:rsidR="004C5289" w:rsidRPr="004C5289">
        <w:t xml:space="preserve"> </w:t>
      </w:r>
      <w:r w:rsidR="00440C6D">
        <w:t>П</w:t>
      </w:r>
      <w:r w:rsidR="004C5289">
        <w:t xml:space="preserve">еречень </w:t>
      </w:r>
      <w:r w:rsidR="00440C6D">
        <w:t>базовых требований</w:t>
      </w:r>
      <w:r w:rsidR="004C5289">
        <w:t xml:space="preserve"> </w:t>
      </w:r>
      <w:r w:rsidR="00440C6D">
        <w:t xml:space="preserve">к зданиям и сооружениям </w:t>
      </w:r>
      <w:r w:rsidR="004C5289">
        <w:t>приведен в части 6 статьи 3 Федерального закона «Технический регламент о безопасности зданий и сооружений»</w:t>
      </w:r>
      <w:r w:rsidR="00156E9B">
        <w:t>.</w:t>
      </w:r>
    </w:p>
    <w:p w:rsidR="004C5289" w:rsidRDefault="004C5289" w:rsidP="004C5289">
      <w:r>
        <w:t>2. Перечень существенных характеристик строительной продукции в соответствии с ее целевым назначением устанавливается в национальных стандартах</w:t>
      </w:r>
      <w:r w:rsidR="00017EB9">
        <w:t xml:space="preserve"> и</w:t>
      </w:r>
      <w:r>
        <w:t xml:space="preserve"> </w:t>
      </w:r>
      <w:r w:rsidR="00451098">
        <w:t xml:space="preserve">(или) </w:t>
      </w:r>
      <w:r>
        <w:t>технических свидетельствах</w:t>
      </w:r>
      <w:r w:rsidR="005E1811">
        <w:t>.</w:t>
      </w:r>
    </w:p>
    <w:p w:rsidR="000E68F9" w:rsidRDefault="000C59E2" w:rsidP="00B46432">
      <w:r>
        <w:rPr>
          <w:rFonts w:eastAsia="Times New Roman"/>
          <w:lang w:eastAsia="ru-RU"/>
        </w:rPr>
        <w:t xml:space="preserve">3. </w:t>
      </w:r>
      <w:r w:rsidR="00726F6F" w:rsidRPr="00E66566">
        <w:rPr>
          <w:rFonts w:eastAsia="Times New Roman"/>
          <w:lang w:eastAsia="ru-RU"/>
        </w:rPr>
        <w:t>Строительная продукция</w:t>
      </w:r>
      <w:r w:rsidR="00726F6F">
        <w:rPr>
          <w:rFonts w:eastAsia="Times New Roman"/>
          <w:b/>
          <w:lang w:eastAsia="ru-RU"/>
        </w:rPr>
        <w:t xml:space="preserve"> </w:t>
      </w:r>
      <w:r w:rsidR="00726F6F" w:rsidRPr="00726F6F">
        <w:rPr>
          <w:rFonts w:eastAsia="Times New Roman"/>
          <w:lang w:eastAsia="ru-RU"/>
        </w:rPr>
        <w:t>должна применяться</w:t>
      </w:r>
      <w:r w:rsidR="00777D41" w:rsidRPr="00B20B72">
        <w:rPr>
          <w:rFonts w:eastAsia="Times New Roman"/>
          <w:lang w:eastAsia="ru-RU"/>
        </w:rPr>
        <w:t xml:space="preserve"> </w:t>
      </w:r>
      <w:r w:rsidR="002F2BDA">
        <w:t xml:space="preserve">в соответствии </w:t>
      </w:r>
      <w:r w:rsidR="00806ABF">
        <w:t xml:space="preserve">с настоящим техническим регламентом по своему </w:t>
      </w:r>
      <w:r w:rsidR="002F2BDA">
        <w:t>целев</w:t>
      </w:r>
      <w:r w:rsidR="00806ABF">
        <w:t>ому</w:t>
      </w:r>
      <w:r w:rsidR="002F2BDA">
        <w:t xml:space="preserve"> назначени</w:t>
      </w:r>
      <w:r w:rsidR="00806ABF">
        <w:t>ю</w:t>
      </w:r>
      <w:r w:rsidR="002F2BDA">
        <w:t xml:space="preserve"> таким образом, чтобы </w:t>
      </w:r>
      <w:r w:rsidR="00114848">
        <w:t xml:space="preserve">фактические значения существенных характеристик </w:t>
      </w:r>
      <w:r w:rsidR="00C5368D">
        <w:rPr>
          <w:rFonts w:eastAsia="Times New Roman"/>
          <w:lang w:eastAsia="ru-RU"/>
        </w:rPr>
        <w:t>строительной продукции</w:t>
      </w:r>
      <w:r w:rsidR="00114848" w:rsidRPr="0023282D">
        <w:rPr>
          <w:rFonts w:eastAsia="Times New Roman"/>
          <w:lang w:eastAsia="ru-RU"/>
        </w:rPr>
        <w:t xml:space="preserve"> </w:t>
      </w:r>
      <w:r w:rsidR="002F2BDA">
        <w:t xml:space="preserve">в зависимости от </w:t>
      </w:r>
      <w:r w:rsidR="004532B6">
        <w:t>ее</w:t>
      </w:r>
      <w:r w:rsidR="002F2BDA">
        <w:t xml:space="preserve"> целевого назначения обеспечивали выполнение одного или более из </w:t>
      </w:r>
      <w:r w:rsidR="001268F3">
        <w:t xml:space="preserve">базовых </w:t>
      </w:r>
      <w:r w:rsidR="002F2BDA">
        <w:t>тре</w:t>
      </w:r>
      <w:r w:rsidR="00547D80">
        <w:t>бований к зданиям и сооружениям</w:t>
      </w:r>
      <w:r w:rsidR="000E68F9">
        <w:t>.</w:t>
      </w:r>
    </w:p>
    <w:p w:rsidR="00F04114" w:rsidRDefault="00F04114" w:rsidP="00B46432"/>
    <w:p w:rsidR="00A3302D" w:rsidRDefault="00A3302D" w:rsidP="00C5267D">
      <w:pPr>
        <w:pStyle w:val="1"/>
      </w:pPr>
      <w:r>
        <w:t>Правила идентификации</w:t>
      </w:r>
      <w:r w:rsidR="00B157F0">
        <w:t xml:space="preserve"> </w:t>
      </w:r>
      <w:r w:rsidR="00A425C7">
        <w:t>строительной продукции</w:t>
      </w:r>
    </w:p>
    <w:p w:rsidR="009311FA" w:rsidRDefault="006A17B1" w:rsidP="00B46432">
      <w:r w:rsidRPr="008B211A">
        <w:lastRenderedPageBreak/>
        <w:t xml:space="preserve">1. </w:t>
      </w:r>
      <w:r w:rsidR="00A425C7">
        <w:rPr>
          <w:rFonts w:eastAsia="Times New Roman"/>
          <w:lang w:eastAsia="ru-RU"/>
        </w:rPr>
        <w:t>Строительная продукция</w:t>
      </w:r>
      <w:r w:rsidR="008B211A" w:rsidRPr="00B20B72">
        <w:rPr>
          <w:rFonts w:eastAsia="Times New Roman"/>
          <w:lang w:eastAsia="ru-RU"/>
        </w:rPr>
        <w:t xml:space="preserve"> </w:t>
      </w:r>
      <w:r w:rsidR="009311FA">
        <w:t xml:space="preserve">идентифицируется для целей </w:t>
      </w:r>
      <w:r w:rsidR="00A425C7">
        <w:t xml:space="preserve">ее </w:t>
      </w:r>
      <w:r w:rsidR="009311FA">
        <w:t>отнесения к области применения настоящего технического регламента.</w:t>
      </w:r>
    </w:p>
    <w:p w:rsidR="009311FA" w:rsidRDefault="006A17B1" w:rsidP="00B46432">
      <w:r>
        <w:t xml:space="preserve">2. </w:t>
      </w:r>
      <w:r w:rsidR="009311FA">
        <w:t xml:space="preserve">К </w:t>
      </w:r>
      <w:r w:rsidR="00594786">
        <w:t>идентифицирующим</w:t>
      </w:r>
      <w:r w:rsidR="009311FA">
        <w:t xml:space="preserve"> признакам </w:t>
      </w:r>
      <w:r w:rsidR="00594786">
        <w:rPr>
          <w:rFonts w:eastAsia="Times New Roman"/>
          <w:lang w:eastAsia="ru-RU"/>
        </w:rPr>
        <w:t>строительной продукции</w:t>
      </w:r>
      <w:r w:rsidR="00965FC1" w:rsidRPr="00B20B72">
        <w:rPr>
          <w:rFonts w:eastAsia="Times New Roman"/>
          <w:lang w:eastAsia="ru-RU"/>
        </w:rPr>
        <w:t xml:space="preserve"> </w:t>
      </w:r>
      <w:r w:rsidR="009311FA">
        <w:t>относятся:</w:t>
      </w:r>
    </w:p>
    <w:p w:rsidR="009311FA" w:rsidRDefault="006A17B1" w:rsidP="00B46432">
      <w:r>
        <w:t>н</w:t>
      </w:r>
      <w:r w:rsidR="009311FA">
        <w:t>аименование</w:t>
      </w:r>
      <w:r w:rsidR="00E00043">
        <w:t>;</w:t>
      </w:r>
    </w:p>
    <w:p w:rsidR="009311FA" w:rsidRDefault="009311FA" w:rsidP="00B46432">
      <w:r>
        <w:t xml:space="preserve">группа </w:t>
      </w:r>
      <w:r w:rsidR="00700206">
        <w:t xml:space="preserve">строительной </w:t>
      </w:r>
      <w:r>
        <w:t>продукции в соответствии с приложением 1</w:t>
      </w:r>
      <w:r w:rsidR="00E00043">
        <w:t>;</w:t>
      </w:r>
    </w:p>
    <w:p w:rsidR="00647591" w:rsidRDefault="00647591" w:rsidP="00B46432">
      <w:r>
        <w:t xml:space="preserve">код </w:t>
      </w:r>
      <w:r w:rsidR="00F524C7">
        <w:t>общероссийского</w:t>
      </w:r>
      <w:r w:rsidR="0075422D">
        <w:t xml:space="preserve"> </w:t>
      </w:r>
      <w:r>
        <w:t>классификатора;</w:t>
      </w:r>
    </w:p>
    <w:p w:rsidR="00BE683C" w:rsidRDefault="009311FA" w:rsidP="00B46432">
      <w:r>
        <w:t xml:space="preserve">целевое назначение </w:t>
      </w:r>
      <w:r w:rsidR="000E1A7E">
        <w:t xml:space="preserve">строительной </w:t>
      </w:r>
      <w:r>
        <w:t>продукции</w:t>
      </w:r>
      <w:r w:rsidR="0075422D">
        <w:t>;</w:t>
      </w:r>
    </w:p>
    <w:p w:rsidR="009311FA" w:rsidRDefault="0075422D" w:rsidP="00B46432">
      <w:r>
        <w:t>фактические значения существенных</w:t>
      </w:r>
      <w:r w:rsidR="00BE683C">
        <w:t xml:space="preserve"> характеристик</w:t>
      </w:r>
      <w:r w:rsidR="006463CC">
        <w:t xml:space="preserve"> строительной продукции</w:t>
      </w:r>
      <w:r w:rsidR="00E00043">
        <w:t>.</w:t>
      </w:r>
    </w:p>
    <w:p w:rsidR="00594786" w:rsidRDefault="008B4566" w:rsidP="00B46432">
      <w:r>
        <w:t>3. Идентификация строительной продукции проводится следующими способами:</w:t>
      </w:r>
    </w:p>
    <w:p w:rsidR="008B4566" w:rsidRDefault="008B4566" w:rsidP="00B46432">
      <w:r>
        <w:t xml:space="preserve">1) путем визуального, инструментального </w:t>
      </w:r>
      <w:r w:rsidR="005231F7">
        <w:t xml:space="preserve">контроля </w:t>
      </w:r>
      <w:r>
        <w:t xml:space="preserve">или с использованием </w:t>
      </w:r>
      <w:r w:rsidR="00F524C7">
        <w:t>лабораторн</w:t>
      </w:r>
      <w:r w:rsidR="00156E9B">
        <w:t>ых</w:t>
      </w:r>
      <w:r w:rsidR="00F524C7">
        <w:t xml:space="preserve"> </w:t>
      </w:r>
      <w:r>
        <w:t>испытани</w:t>
      </w:r>
      <w:r w:rsidR="00156E9B">
        <w:t>й</w:t>
      </w:r>
      <w:r>
        <w:t xml:space="preserve"> </w:t>
      </w:r>
      <w:r w:rsidR="005231F7">
        <w:t xml:space="preserve">в целях </w:t>
      </w:r>
      <w:r>
        <w:t xml:space="preserve">установления тождественности характеристик продукции </w:t>
      </w:r>
      <w:r w:rsidR="0075422D">
        <w:t>идентифи</w:t>
      </w:r>
      <w:r w:rsidR="00387A0C">
        <w:t>цирующим</w:t>
      </w:r>
      <w:r>
        <w:t xml:space="preserve"> признакам строительной продукции;</w:t>
      </w:r>
    </w:p>
    <w:p w:rsidR="008B4566" w:rsidRDefault="008B4566" w:rsidP="00B46432">
      <w:r>
        <w:t>2)</w:t>
      </w:r>
      <w:r w:rsidR="00BE683C">
        <w:t xml:space="preserve"> путем </w:t>
      </w:r>
      <w:r w:rsidR="003873D8">
        <w:t>установления тождественности</w:t>
      </w:r>
      <w:r w:rsidR="00BE683C">
        <w:t xml:space="preserve"> информации, содержащейся в маркировке продукции и (или) в сопроводительной документации, прилагаемой к ней, </w:t>
      </w:r>
      <w:r w:rsidR="0075422D">
        <w:t>идентифици</w:t>
      </w:r>
      <w:r w:rsidR="00387A0C">
        <w:t>рующим</w:t>
      </w:r>
      <w:r w:rsidR="00BE683C">
        <w:t xml:space="preserve"> признакам строительной продукции</w:t>
      </w:r>
      <w:r w:rsidR="00715683">
        <w:t>.</w:t>
      </w:r>
    </w:p>
    <w:p w:rsidR="00637406" w:rsidRDefault="00B12C3E" w:rsidP="00B46432">
      <w:r>
        <w:t>4</w:t>
      </w:r>
      <w:r w:rsidR="006A17B1">
        <w:t xml:space="preserve">. </w:t>
      </w:r>
      <w:r w:rsidR="00637406">
        <w:t xml:space="preserve">Идентификацию </w:t>
      </w:r>
      <w:r>
        <w:rPr>
          <w:rFonts w:eastAsia="Times New Roman"/>
          <w:lang w:eastAsia="ru-RU"/>
        </w:rPr>
        <w:t>строительной продукции</w:t>
      </w:r>
      <w:r w:rsidR="007364E3" w:rsidRPr="00B20B72">
        <w:rPr>
          <w:rFonts w:eastAsia="Times New Roman"/>
          <w:lang w:eastAsia="ru-RU"/>
        </w:rPr>
        <w:t xml:space="preserve"> </w:t>
      </w:r>
      <w:r w:rsidR="00637406">
        <w:t>проводят</w:t>
      </w:r>
      <w:r w:rsidR="0039183E">
        <w:t xml:space="preserve"> следующие лица</w:t>
      </w:r>
      <w:r w:rsidR="00637406">
        <w:t>:</w:t>
      </w:r>
    </w:p>
    <w:p w:rsidR="009311FA" w:rsidRDefault="001B7B06" w:rsidP="00B46432">
      <w:r>
        <w:t>И</w:t>
      </w:r>
      <w:r w:rsidR="00637406">
        <w:t>зготовитель</w:t>
      </w:r>
      <w:r>
        <w:t xml:space="preserve"> (</w:t>
      </w:r>
      <w:r w:rsidR="00970049">
        <w:t>лицо</w:t>
      </w:r>
      <w:r w:rsidR="00436625">
        <w:t>,</w:t>
      </w:r>
      <w:r w:rsidR="00970049">
        <w:t xml:space="preserve"> выполняющее функции иностранного изготовителя</w:t>
      </w:r>
      <w:r>
        <w:t>)</w:t>
      </w:r>
      <w:r w:rsidR="00970049">
        <w:t xml:space="preserve"> и</w:t>
      </w:r>
      <w:r w:rsidR="0075422D">
        <w:t xml:space="preserve"> </w:t>
      </w:r>
      <w:r>
        <w:t xml:space="preserve">(или) </w:t>
      </w:r>
      <w:r w:rsidR="0075422D">
        <w:t>продавец</w:t>
      </w:r>
      <w:r w:rsidR="00E00043">
        <w:t>;</w:t>
      </w:r>
    </w:p>
    <w:p w:rsidR="006A0AAA" w:rsidRDefault="006A0AAA" w:rsidP="00B46432">
      <w:r>
        <w:t>организации</w:t>
      </w:r>
      <w:r w:rsidR="00B95714">
        <w:t>,</w:t>
      </w:r>
      <w:r>
        <w:t xml:space="preserve"> осуществляющие строительный контроль;</w:t>
      </w:r>
    </w:p>
    <w:p w:rsidR="00637406" w:rsidRDefault="00637406" w:rsidP="00B46432">
      <w:r>
        <w:t>контрольно-надзорные органы</w:t>
      </w:r>
      <w:r w:rsidR="00E00043">
        <w:t>;</w:t>
      </w:r>
    </w:p>
    <w:p w:rsidR="00637406" w:rsidRDefault="00637406" w:rsidP="00B46432">
      <w:r>
        <w:t>таможенные органы</w:t>
      </w:r>
      <w:r w:rsidR="00E00043">
        <w:t>;</w:t>
      </w:r>
    </w:p>
    <w:p w:rsidR="00637406" w:rsidRDefault="00637406" w:rsidP="00B46432">
      <w:r>
        <w:t>испытательные лаборатории и органы по сертификации</w:t>
      </w:r>
      <w:r w:rsidR="00E00043">
        <w:t>;</w:t>
      </w:r>
    </w:p>
    <w:p w:rsidR="00637406" w:rsidRDefault="00637406" w:rsidP="00B46432">
      <w:r>
        <w:t xml:space="preserve">потребители </w:t>
      </w:r>
      <w:r w:rsidR="0071340F">
        <w:t>строительной продукции</w:t>
      </w:r>
      <w:r>
        <w:t>.</w:t>
      </w:r>
    </w:p>
    <w:p w:rsidR="00F662B2" w:rsidRDefault="00F662B2" w:rsidP="00B46432">
      <w:r>
        <w:t xml:space="preserve">5. Для целей идентификации строительной продукции федеральный орган исполнительной власти, осуществляющий </w:t>
      </w:r>
      <w:r w:rsidRPr="00AD029C">
        <w:t>функции по выработке государственной политики и нормативно-правовому регулированию в сфере</w:t>
      </w:r>
      <w:r>
        <w:t xml:space="preserve"> </w:t>
      </w:r>
      <w:r w:rsidRPr="00AD029C">
        <w:t>промышленности строительных материалов (изделий) и строительных конструкций</w:t>
      </w:r>
      <w:r w:rsidR="00B419EB">
        <w:t xml:space="preserve">, утверждает нормативным </w:t>
      </w:r>
      <w:r>
        <w:t xml:space="preserve">правовым актом перечень кодов </w:t>
      </w:r>
      <w:r w:rsidR="00DE728D">
        <w:t>из</w:t>
      </w:r>
      <w:r w:rsidR="00B419EB">
        <w:t xml:space="preserve"> общероссийских</w:t>
      </w:r>
      <w:r w:rsidR="00DE728D">
        <w:t xml:space="preserve"> </w:t>
      </w:r>
      <w:r>
        <w:t>классифика</w:t>
      </w:r>
      <w:r w:rsidR="00DE728D">
        <w:t>торов</w:t>
      </w:r>
      <w:r>
        <w:t xml:space="preserve"> ОКПД 2 и ТН ВЭД для каждой группы продукции в соответствии с ее целевым назначением.</w:t>
      </w:r>
    </w:p>
    <w:p w:rsidR="00637406" w:rsidRDefault="00637406" w:rsidP="00B46432"/>
    <w:p w:rsidR="001A3608" w:rsidRDefault="001A3608" w:rsidP="001A3608">
      <w:pPr>
        <w:pStyle w:val="1"/>
      </w:pPr>
      <w:r>
        <w:t xml:space="preserve">Обеспечение </w:t>
      </w:r>
      <w:r w:rsidRPr="00E40E45">
        <w:t xml:space="preserve">соответствия </w:t>
      </w:r>
      <w:r w:rsidR="00386495">
        <w:rPr>
          <w:rFonts w:eastAsia="Times New Roman"/>
          <w:lang w:eastAsia="ru-RU"/>
        </w:rPr>
        <w:t>строительной продукции</w:t>
      </w:r>
      <w:r w:rsidR="00E40E45" w:rsidRPr="00B20B72">
        <w:rPr>
          <w:rFonts w:eastAsia="Times New Roman"/>
          <w:lang w:eastAsia="ru-RU"/>
        </w:rPr>
        <w:t xml:space="preserve"> </w:t>
      </w:r>
      <w:r w:rsidR="008F21BF">
        <w:t>обязательным требованиям</w:t>
      </w:r>
    </w:p>
    <w:p w:rsidR="009A305C" w:rsidRPr="00584525" w:rsidRDefault="009A305C" w:rsidP="009A305C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Pr="00584525">
        <w:rPr>
          <w:rFonts w:eastAsia="Times New Roman"/>
          <w:lang w:eastAsia="ru-RU"/>
        </w:rPr>
        <w:t>Строительн</w:t>
      </w:r>
      <w:r>
        <w:rPr>
          <w:rFonts w:eastAsia="Times New Roman"/>
          <w:lang w:eastAsia="ru-RU"/>
        </w:rPr>
        <w:t>ая продукция</w:t>
      </w:r>
      <w:r w:rsidRPr="00584525">
        <w:rPr>
          <w:rFonts w:eastAsia="Times New Roman"/>
          <w:lang w:eastAsia="ru-RU"/>
        </w:rPr>
        <w:t xml:space="preserve"> выпуска</w:t>
      </w:r>
      <w:r>
        <w:rPr>
          <w:rFonts w:eastAsia="Times New Roman"/>
          <w:lang w:eastAsia="ru-RU"/>
        </w:rPr>
        <w:t>ется</w:t>
      </w:r>
      <w:r w:rsidRPr="00584525">
        <w:rPr>
          <w:rFonts w:eastAsia="Times New Roman"/>
          <w:lang w:eastAsia="ru-RU"/>
        </w:rPr>
        <w:t xml:space="preserve"> в обращение при условии соответствия предъявляемым к н</w:t>
      </w:r>
      <w:r>
        <w:rPr>
          <w:rFonts w:eastAsia="Times New Roman"/>
          <w:lang w:eastAsia="ru-RU"/>
        </w:rPr>
        <w:t>ей</w:t>
      </w:r>
      <w:r w:rsidRPr="00584525">
        <w:rPr>
          <w:rFonts w:eastAsia="Times New Roman"/>
          <w:lang w:eastAsia="ru-RU"/>
        </w:rPr>
        <w:t xml:space="preserve"> настоящим техническим регламентом требованиям, </w:t>
      </w:r>
      <w:r w:rsidRPr="00E74A16">
        <w:rPr>
          <w:rFonts w:eastAsia="Times New Roman"/>
          <w:lang w:eastAsia="ru-RU"/>
        </w:rPr>
        <w:t xml:space="preserve">в том числе требованиям к существенным характеристикам строительной продукции, обеспечивающим ее пригодность для применения </w:t>
      </w:r>
      <w:r w:rsidR="00E74A16" w:rsidRPr="00E74A16">
        <w:rPr>
          <w:rFonts w:eastAsia="Times New Roman"/>
          <w:lang w:eastAsia="ru-RU"/>
        </w:rPr>
        <w:t>по целевому назначению</w:t>
      </w:r>
      <w:r w:rsidRPr="00E74A16">
        <w:rPr>
          <w:rFonts w:eastAsia="Times New Roman"/>
          <w:lang w:eastAsia="ru-RU"/>
        </w:rPr>
        <w:t>.</w:t>
      </w:r>
    </w:p>
    <w:p w:rsidR="00051C55" w:rsidRDefault="009A305C" w:rsidP="00807DCF">
      <w:pPr>
        <w:rPr>
          <w:bCs/>
        </w:rPr>
      </w:pPr>
      <w:r>
        <w:t>2</w:t>
      </w:r>
      <w:r w:rsidR="00F253B9" w:rsidRPr="00E40E45">
        <w:t xml:space="preserve">. </w:t>
      </w:r>
      <w:r w:rsidR="009D4212">
        <w:rPr>
          <w:rFonts w:eastAsia="Times New Roman"/>
          <w:lang w:eastAsia="ru-RU"/>
        </w:rPr>
        <w:t xml:space="preserve">Строительная </w:t>
      </w:r>
      <w:r w:rsidR="009D4212" w:rsidRPr="00E86197">
        <w:t>продукция</w:t>
      </w:r>
      <w:r w:rsidR="00E40E45" w:rsidRPr="00E40E45">
        <w:t xml:space="preserve"> </w:t>
      </w:r>
      <w:r w:rsidR="00E86197">
        <w:t xml:space="preserve">и </w:t>
      </w:r>
      <w:r w:rsidR="00E86197" w:rsidRPr="00E86197">
        <w:t xml:space="preserve">связанные со строительной продукцией процессы проектирования, производства, строительства, монтажа, наладки, эксплуатации, хранения, перевозки, реализации и утилизации </w:t>
      </w:r>
      <w:r w:rsidR="00807DCF" w:rsidRPr="00E820F3">
        <w:t>должн</w:t>
      </w:r>
      <w:r w:rsidR="009D7CE0" w:rsidRPr="00E820F3">
        <w:t>ы</w:t>
      </w:r>
      <w:r w:rsidR="00807DCF" w:rsidRPr="00E820F3">
        <w:t xml:space="preserve"> соответствовать требованиям</w:t>
      </w:r>
      <w:r w:rsidR="00807DCF">
        <w:t>, содержащимся в национальных стандартах</w:t>
      </w:r>
      <w:r w:rsidR="001B5C3B">
        <w:t xml:space="preserve"> и (или) </w:t>
      </w:r>
      <w:r w:rsidR="001B5C3B">
        <w:lastRenderedPageBreak/>
        <w:t>их частях</w:t>
      </w:r>
      <w:r w:rsidR="00807DCF">
        <w:t xml:space="preserve"> (в том числе п</w:t>
      </w:r>
      <w:r w:rsidR="00807DCF" w:rsidRPr="00F43594">
        <w:t>риняты</w:t>
      </w:r>
      <w:r w:rsidR="00807DCF">
        <w:t>х</w:t>
      </w:r>
      <w:r w:rsidR="00807DCF" w:rsidRPr="00F43594">
        <w:t xml:space="preserve"> межгосударственны</w:t>
      </w:r>
      <w:r w:rsidR="00807DCF">
        <w:t>х</w:t>
      </w:r>
      <w:r w:rsidR="00807DCF" w:rsidRPr="00F43594">
        <w:t xml:space="preserve"> стандарт</w:t>
      </w:r>
      <w:r w:rsidR="00807DCF">
        <w:t>ах</w:t>
      </w:r>
      <w:r w:rsidR="00807DCF" w:rsidRPr="00F43594">
        <w:t>, за которые проголосовал национальный орган Российской Федерации по стандартизации</w:t>
      </w:r>
      <w:r w:rsidR="00807DCF">
        <w:t xml:space="preserve"> и которые</w:t>
      </w:r>
      <w:r w:rsidR="00807DCF" w:rsidRPr="00F43594">
        <w:t xml:space="preserve"> применяют</w:t>
      </w:r>
      <w:r w:rsidR="00807DCF">
        <w:t>ся</w:t>
      </w:r>
      <w:r w:rsidR="00807DCF" w:rsidRPr="00F43594">
        <w:t xml:space="preserve"> в Российской Федерации </w:t>
      </w:r>
      <w:r w:rsidR="00807DCF" w:rsidRPr="00F43594">
        <w:rPr>
          <w:bCs/>
        </w:rPr>
        <w:t>в качестве национа</w:t>
      </w:r>
      <w:r w:rsidR="00807DCF">
        <w:rPr>
          <w:bCs/>
        </w:rPr>
        <w:t>льных стандартов непосредственно без переоформления после введения в действие</w:t>
      </w:r>
      <w:r w:rsidR="00AB1DDF">
        <w:rPr>
          <w:bCs/>
        </w:rPr>
        <w:t>)</w:t>
      </w:r>
      <w:r w:rsidR="000C6072">
        <w:rPr>
          <w:bCs/>
        </w:rPr>
        <w:t>,</w:t>
      </w:r>
      <w:r w:rsidR="009F037A" w:rsidRPr="009F037A">
        <w:rPr>
          <w:bCs/>
        </w:rPr>
        <w:t xml:space="preserve"> </w:t>
      </w:r>
      <w:r w:rsidR="000128DC">
        <w:rPr>
          <w:bCs/>
        </w:rPr>
        <w:t>включенные в перечень</w:t>
      </w:r>
      <w:r w:rsidR="00AB1DDF">
        <w:rPr>
          <w:bCs/>
        </w:rPr>
        <w:t xml:space="preserve"> национальных стандартов</w:t>
      </w:r>
      <w:r w:rsidR="000128DC">
        <w:rPr>
          <w:bCs/>
        </w:rPr>
        <w:t>,</w:t>
      </w:r>
      <w:r w:rsidR="00AB1DDF">
        <w:rPr>
          <w:bCs/>
        </w:rPr>
        <w:t xml:space="preserve"> обеспечивающих выполнение требований настоящего технического регламента, утверждаемого нормативн</w:t>
      </w:r>
      <w:r w:rsidR="000128DC">
        <w:rPr>
          <w:bCs/>
        </w:rPr>
        <w:t xml:space="preserve">ым </w:t>
      </w:r>
      <w:r w:rsidR="00AB1DDF">
        <w:rPr>
          <w:bCs/>
        </w:rPr>
        <w:t xml:space="preserve">правовым актом </w:t>
      </w:r>
      <w:r w:rsidR="00AB1DDF">
        <w:t xml:space="preserve">федерального органа исполнительной власти, осуществляющего </w:t>
      </w:r>
      <w:r w:rsidR="00AB1DDF" w:rsidRPr="00AD029C">
        <w:t>функции по выработке государственной политики и нормативно-правовому регулированию в сфере</w:t>
      </w:r>
      <w:r w:rsidR="00AB1DDF">
        <w:t xml:space="preserve"> </w:t>
      </w:r>
      <w:r w:rsidR="00AB1DDF" w:rsidRPr="00AD029C">
        <w:t>промышленности строительных материалов (изделий) и строительных конструкций</w:t>
      </w:r>
      <w:r w:rsidR="00AB4D4F">
        <w:t xml:space="preserve"> (далее – Перечень стандартов)</w:t>
      </w:r>
      <w:r w:rsidR="00AB1DDF">
        <w:t>.</w:t>
      </w:r>
    </w:p>
    <w:p w:rsidR="009F037A" w:rsidRDefault="00051C55" w:rsidP="00807DCF">
      <w:pPr>
        <w:rPr>
          <w:rFonts w:eastAsia="Times New Roman"/>
          <w:lang w:eastAsia="ru-RU"/>
        </w:rPr>
      </w:pPr>
      <w:r w:rsidRPr="009F037A">
        <w:rPr>
          <w:bCs/>
        </w:rPr>
        <w:t xml:space="preserve">Фактические значения существенных характеристик </w:t>
      </w:r>
      <w:r w:rsidR="00381CC6" w:rsidRPr="009F037A">
        <w:rPr>
          <w:rFonts w:eastAsia="Times New Roman"/>
          <w:lang w:eastAsia="ru-RU"/>
        </w:rPr>
        <w:t>строительной продукции</w:t>
      </w:r>
      <w:r w:rsidRPr="009F037A">
        <w:rPr>
          <w:rFonts w:eastAsia="Times New Roman"/>
          <w:lang w:eastAsia="ru-RU"/>
        </w:rPr>
        <w:t xml:space="preserve"> в зависимости от </w:t>
      </w:r>
      <w:r w:rsidR="00381CC6" w:rsidRPr="009F037A">
        <w:rPr>
          <w:rFonts w:eastAsia="Times New Roman"/>
          <w:lang w:eastAsia="ru-RU"/>
        </w:rPr>
        <w:t>ее</w:t>
      </w:r>
      <w:r w:rsidRPr="009F037A">
        <w:rPr>
          <w:rFonts w:eastAsia="Times New Roman"/>
          <w:lang w:eastAsia="ru-RU"/>
        </w:rPr>
        <w:t xml:space="preserve"> целевого назначения </w:t>
      </w:r>
      <w:r w:rsidRPr="00E820F3">
        <w:rPr>
          <w:rFonts w:eastAsia="Times New Roman"/>
          <w:lang w:eastAsia="ru-RU"/>
        </w:rPr>
        <w:t xml:space="preserve">должны соответствовать </w:t>
      </w:r>
      <w:r w:rsidR="00E820F3">
        <w:rPr>
          <w:rFonts w:eastAsia="Times New Roman"/>
          <w:lang w:eastAsia="ru-RU"/>
        </w:rPr>
        <w:t>значениям</w:t>
      </w:r>
      <w:r w:rsidRPr="009F037A">
        <w:rPr>
          <w:rFonts w:eastAsia="Times New Roman"/>
          <w:lang w:eastAsia="ru-RU"/>
        </w:rPr>
        <w:t xml:space="preserve">, </w:t>
      </w:r>
      <w:r w:rsidR="00E820F3">
        <w:rPr>
          <w:rFonts w:eastAsia="Times New Roman"/>
          <w:lang w:eastAsia="ru-RU"/>
        </w:rPr>
        <w:t>установленным</w:t>
      </w:r>
      <w:r w:rsidRPr="009F037A">
        <w:rPr>
          <w:rFonts w:eastAsia="Times New Roman"/>
          <w:lang w:eastAsia="ru-RU"/>
        </w:rPr>
        <w:t xml:space="preserve"> в национальных стандартах</w:t>
      </w:r>
      <w:r w:rsidR="00E54AD3">
        <w:rPr>
          <w:rFonts w:eastAsia="Times New Roman"/>
          <w:lang w:eastAsia="ru-RU"/>
        </w:rPr>
        <w:t>, включенны</w:t>
      </w:r>
      <w:r w:rsidR="00E820F3">
        <w:rPr>
          <w:rFonts w:eastAsia="Times New Roman"/>
          <w:lang w:eastAsia="ru-RU"/>
        </w:rPr>
        <w:t>х</w:t>
      </w:r>
      <w:r w:rsidR="00E54AD3">
        <w:rPr>
          <w:rFonts w:eastAsia="Times New Roman"/>
          <w:lang w:eastAsia="ru-RU"/>
        </w:rPr>
        <w:t xml:space="preserve"> в</w:t>
      </w:r>
      <w:r w:rsidRPr="009F037A">
        <w:rPr>
          <w:rFonts w:eastAsia="Times New Roman"/>
          <w:lang w:eastAsia="ru-RU"/>
        </w:rPr>
        <w:t xml:space="preserve"> </w:t>
      </w:r>
      <w:r w:rsidR="00AB4D4F">
        <w:rPr>
          <w:bCs/>
        </w:rPr>
        <w:t>Переч</w:t>
      </w:r>
      <w:r w:rsidR="00E54AD3">
        <w:rPr>
          <w:bCs/>
        </w:rPr>
        <w:t>ень</w:t>
      </w:r>
      <w:r w:rsidR="00AB4D4F">
        <w:rPr>
          <w:bCs/>
        </w:rPr>
        <w:t xml:space="preserve"> стандартов</w:t>
      </w:r>
      <w:r w:rsidR="00AB1DDF">
        <w:t xml:space="preserve"> </w:t>
      </w:r>
      <w:r w:rsidR="009F037A">
        <w:rPr>
          <w:rFonts w:eastAsia="Times New Roman"/>
          <w:lang w:eastAsia="ru-RU"/>
        </w:rPr>
        <w:t>или в техническом свидетельстве</w:t>
      </w:r>
      <w:r w:rsidR="009C03D3">
        <w:rPr>
          <w:rFonts w:eastAsia="Times New Roman"/>
          <w:lang w:eastAsia="ru-RU"/>
        </w:rPr>
        <w:t>,</w:t>
      </w:r>
      <w:r w:rsidR="006F69CB">
        <w:rPr>
          <w:rFonts w:eastAsia="Times New Roman"/>
          <w:lang w:eastAsia="ru-RU"/>
        </w:rPr>
        <w:t xml:space="preserve"> выданном для данной строительной продукции</w:t>
      </w:r>
      <w:r w:rsidR="009F037A">
        <w:rPr>
          <w:rFonts w:eastAsia="Times New Roman"/>
          <w:lang w:eastAsia="ru-RU"/>
        </w:rPr>
        <w:t>.</w:t>
      </w:r>
    </w:p>
    <w:p w:rsidR="003729C6" w:rsidRPr="00E74A16" w:rsidRDefault="003729C6" w:rsidP="00E74A16">
      <w:r w:rsidRPr="00E74A16">
        <w:t xml:space="preserve">3. Применение национальных стандартов, включенных в Перечень стандартов, является достаточным условием соблюдения требований, установленных настоящим техническим   регламентом  </w:t>
      </w:r>
    </w:p>
    <w:p w:rsidR="001852F1" w:rsidRDefault="003729C6" w:rsidP="00807DCF">
      <w:r>
        <w:t>4</w:t>
      </w:r>
      <w:r w:rsidR="00F253B9" w:rsidRPr="006F69CB">
        <w:t xml:space="preserve">. </w:t>
      </w:r>
      <w:r w:rsidR="00807DCF" w:rsidRPr="006F69CB">
        <w:t xml:space="preserve">Если перечень существенных характеристик </w:t>
      </w:r>
      <w:r w:rsidR="00976A89" w:rsidRPr="00E74A16">
        <w:t>строительной продукции</w:t>
      </w:r>
      <w:r w:rsidR="00807DCF" w:rsidRPr="006F69CB">
        <w:t xml:space="preserve"> явным образом не определен в </w:t>
      </w:r>
      <w:r w:rsidR="00C2518C">
        <w:t xml:space="preserve">национальных </w:t>
      </w:r>
      <w:r w:rsidR="00807DCF" w:rsidRPr="006F69CB">
        <w:t xml:space="preserve">стандартах на данную продукцию, </w:t>
      </w:r>
      <w:r w:rsidR="00C2518C">
        <w:t xml:space="preserve">включенных </w:t>
      </w:r>
      <w:r w:rsidR="009D7CE0">
        <w:t xml:space="preserve">в </w:t>
      </w:r>
      <w:r w:rsidR="00AB4D4F">
        <w:t>Переч</w:t>
      </w:r>
      <w:r w:rsidR="00C2518C">
        <w:t>ень</w:t>
      </w:r>
      <w:r w:rsidR="00AB4D4F">
        <w:t xml:space="preserve"> стандартов</w:t>
      </w:r>
      <w:r w:rsidR="00807DCF" w:rsidRPr="006F69CB">
        <w:t xml:space="preserve">, то перечень существенных характеристик </w:t>
      </w:r>
      <w:r w:rsidR="00976A89" w:rsidRPr="00E820F3">
        <w:rPr>
          <w:rFonts w:eastAsia="Times New Roman"/>
          <w:lang w:eastAsia="ru-RU"/>
        </w:rPr>
        <w:t>строительной продукции</w:t>
      </w:r>
      <w:r w:rsidR="00AC13FB" w:rsidRPr="006F69CB">
        <w:rPr>
          <w:rFonts w:eastAsia="Times New Roman"/>
          <w:lang w:eastAsia="ru-RU"/>
        </w:rPr>
        <w:t xml:space="preserve"> </w:t>
      </w:r>
      <w:r w:rsidR="00807DCF" w:rsidRPr="006F69CB">
        <w:t xml:space="preserve">для </w:t>
      </w:r>
      <w:r w:rsidR="009D7CE0">
        <w:t>соответствующего</w:t>
      </w:r>
      <w:r w:rsidR="001852F1">
        <w:t xml:space="preserve"> целевого назначения </w:t>
      </w:r>
      <w:r w:rsidR="00037A4E">
        <w:t xml:space="preserve">строительной продукции </w:t>
      </w:r>
      <w:r w:rsidR="001852F1">
        <w:t>определяется нормативн</w:t>
      </w:r>
      <w:r w:rsidR="00396599">
        <w:t xml:space="preserve">ым </w:t>
      </w:r>
      <w:r w:rsidR="001852F1">
        <w:t xml:space="preserve">правовым актом </w:t>
      </w:r>
      <w:r w:rsidR="00851348">
        <w:t xml:space="preserve">федерального органа исполнительной власти, осуществляющего </w:t>
      </w:r>
      <w:r w:rsidR="00851348" w:rsidRPr="00AD029C">
        <w:t>функции по выработке государственной политики и нормативно-правовому регулированию в сфере</w:t>
      </w:r>
      <w:r w:rsidR="00851348">
        <w:t xml:space="preserve"> </w:t>
      </w:r>
      <w:r w:rsidR="00851348" w:rsidRPr="00AD029C">
        <w:t>промышленности строительных материалов (изделий) и строительных конструкций</w:t>
      </w:r>
      <w:r w:rsidR="00396599">
        <w:t>,</w:t>
      </w:r>
      <w:r w:rsidR="00037A4E">
        <w:t xml:space="preserve"> с указанием частей стандартов, содержащих требования к соответствующей существенной характеристике.</w:t>
      </w:r>
    </w:p>
    <w:p w:rsidR="00F253B9" w:rsidRDefault="003729C6" w:rsidP="00F253B9">
      <w:r>
        <w:t>5</w:t>
      </w:r>
      <w:r w:rsidR="0020109B">
        <w:t xml:space="preserve">. </w:t>
      </w:r>
      <w:r w:rsidR="00F253B9">
        <w:t xml:space="preserve">Заявитель, осуществляющий подтверждение соответствия </w:t>
      </w:r>
      <w:r w:rsidR="00605616" w:rsidRPr="00E820F3">
        <w:rPr>
          <w:rFonts w:eastAsia="Times New Roman"/>
          <w:lang w:eastAsia="ru-RU"/>
        </w:rPr>
        <w:t>строительной продукции</w:t>
      </w:r>
      <w:r w:rsidR="00396599" w:rsidRPr="00E820F3">
        <w:rPr>
          <w:rFonts w:eastAsia="Times New Roman"/>
          <w:lang w:eastAsia="ru-RU"/>
        </w:rPr>
        <w:t>,</w:t>
      </w:r>
      <w:r w:rsidR="00F253B9">
        <w:t xml:space="preserve"> выпускаем</w:t>
      </w:r>
      <w:r w:rsidR="00605616">
        <w:t>ой</w:t>
      </w:r>
      <w:r w:rsidR="00F253B9">
        <w:t xml:space="preserve"> в обращение на рынок в соответствии с настоящим техническим регламентом</w:t>
      </w:r>
      <w:r w:rsidR="00396599">
        <w:t>,</w:t>
      </w:r>
      <w:r w:rsidR="00F253B9">
        <w:t xml:space="preserve"> должен получить техническое свидетельство в одном из следующих случаев:</w:t>
      </w:r>
    </w:p>
    <w:p w:rsidR="00F253B9" w:rsidRDefault="00F253B9" w:rsidP="00F253B9">
      <w:pPr>
        <w:rPr>
          <w:bCs/>
        </w:rPr>
      </w:pPr>
      <w:r>
        <w:t>а</w:t>
      </w:r>
      <w:r w:rsidRPr="00A354FC">
        <w:t xml:space="preserve">) </w:t>
      </w:r>
      <w:r w:rsidR="00605616">
        <w:rPr>
          <w:rFonts w:eastAsia="Times New Roman"/>
          <w:lang w:eastAsia="ru-RU"/>
        </w:rPr>
        <w:t>строительная продукция</w:t>
      </w:r>
      <w:r w:rsidR="00161EFA">
        <w:rPr>
          <w:rFonts w:eastAsia="Times New Roman"/>
          <w:lang w:eastAsia="ru-RU"/>
        </w:rPr>
        <w:t>,</w:t>
      </w:r>
      <w:r>
        <w:t xml:space="preserve"> </w:t>
      </w:r>
      <w:r w:rsidR="00161EFA">
        <w:t xml:space="preserve">являясь объектом технического регулирования настоящего технического регламента, </w:t>
      </w:r>
      <w:r>
        <w:t xml:space="preserve">не попадает в область распространения ни одного </w:t>
      </w:r>
      <w:r w:rsidR="00B173E8">
        <w:t xml:space="preserve">национального </w:t>
      </w:r>
      <w:r w:rsidR="00114617">
        <w:t>стандарта,</w:t>
      </w:r>
      <w:r>
        <w:t xml:space="preserve"> </w:t>
      </w:r>
      <w:r w:rsidR="00B173E8">
        <w:t>включенного в</w:t>
      </w:r>
      <w:r>
        <w:rPr>
          <w:bCs/>
        </w:rPr>
        <w:t xml:space="preserve"> </w:t>
      </w:r>
      <w:r w:rsidR="003A4074">
        <w:rPr>
          <w:bCs/>
        </w:rPr>
        <w:t>Переч</w:t>
      </w:r>
      <w:r w:rsidR="00B173E8">
        <w:rPr>
          <w:bCs/>
        </w:rPr>
        <w:t>е</w:t>
      </w:r>
      <w:r w:rsidR="003A4074">
        <w:rPr>
          <w:bCs/>
        </w:rPr>
        <w:t>н</w:t>
      </w:r>
      <w:r w:rsidR="00B173E8">
        <w:rPr>
          <w:bCs/>
        </w:rPr>
        <w:t>ь</w:t>
      </w:r>
      <w:r w:rsidR="003A4074">
        <w:rPr>
          <w:bCs/>
        </w:rPr>
        <w:t xml:space="preserve"> стандартов</w:t>
      </w:r>
      <w:r>
        <w:rPr>
          <w:bCs/>
        </w:rPr>
        <w:t>;</w:t>
      </w:r>
    </w:p>
    <w:p w:rsidR="00F253B9" w:rsidRDefault="00F253B9" w:rsidP="00F253B9">
      <w:pPr>
        <w:rPr>
          <w:bCs/>
        </w:rPr>
      </w:pPr>
      <w:r>
        <w:rPr>
          <w:bCs/>
        </w:rPr>
        <w:t xml:space="preserve">б) </w:t>
      </w:r>
      <w:r w:rsidR="00E06B0E">
        <w:rPr>
          <w:rFonts w:eastAsia="Times New Roman"/>
          <w:lang w:eastAsia="ru-RU"/>
        </w:rPr>
        <w:t>строительная продукция</w:t>
      </w:r>
      <w:r w:rsidR="008F33DF">
        <w:rPr>
          <w:rFonts w:eastAsia="Times New Roman"/>
          <w:lang w:eastAsia="ru-RU"/>
        </w:rPr>
        <w:t xml:space="preserve"> </w:t>
      </w:r>
      <w:r w:rsidR="00260839">
        <w:t>является объектом технического регулирования настоящего технического регламента, но</w:t>
      </w:r>
      <w:r w:rsidR="00260839">
        <w:rPr>
          <w:bCs/>
        </w:rPr>
        <w:t xml:space="preserve"> </w:t>
      </w:r>
      <w:r>
        <w:rPr>
          <w:bCs/>
        </w:rPr>
        <w:t xml:space="preserve">существенные характеристики, установленные в </w:t>
      </w:r>
      <w:r w:rsidR="003028AD">
        <w:rPr>
          <w:bCs/>
        </w:rPr>
        <w:t xml:space="preserve">национальных </w:t>
      </w:r>
      <w:r>
        <w:t>стандартах на данную продукцию</w:t>
      </w:r>
      <w:r w:rsidR="008F33DF">
        <w:t>,</w:t>
      </w:r>
      <w:r>
        <w:t xml:space="preserve"> </w:t>
      </w:r>
      <w:r w:rsidR="003028AD">
        <w:t>включенных в</w:t>
      </w:r>
      <w:r>
        <w:rPr>
          <w:bCs/>
        </w:rPr>
        <w:t xml:space="preserve"> </w:t>
      </w:r>
      <w:r w:rsidR="003A4074">
        <w:rPr>
          <w:bCs/>
        </w:rPr>
        <w:t>Переч</w:t>
      </w:r>
      <w:r w:rsidR="003028AD">
        <w:rPr>
          <w:bCs/>
        </w:rPr>
        <w:t>ень</w:t>
      </w:r>
      <w:r w:rsidR="003A4074">
        <w:rPr>
          <w:bCs/>
        </w:rPr>
        <w:t xml:space="preserve"> стандартов</w:t>
      </w:r>
      <w:r w:rsidR="008F33DF">
        <w:rPr>
          <w:bCs/>
        </w:rPr>
        <w:t>,</w:t>
      </w:r>
      <w:r>
        <w:rPr>
          <w:bCs/>
        </w:rPr>
        <w:t xml:space="preserve"> полностью или частично не соответствуют целевому назначению </w:t>
      </w:r>
      <w:r w:rsidR="00BC14A4">
        <w:rPr>
          <w:bCs/>
        </w:rPr>
        <w:t>строительной продукции</w:t>
      </w:r>
      <w:r w:rsidR="008F33DF">
        <w:rPr>
          <w:bCs/>
        </w:rPr>
        <w:t>, которое для нее определяет изготовитель</w:t>
      </w:r>
      <w:r w:rsidR="00260839">
        <w:rPr>
          <w:bCs/>
        </w:rPr>
        <w:t>;</w:t>
      </w:r>
    </w:p>
    <w:p w:rsidR="00F253B9" w:rsidRDefault="00F253B9" w:rsidP="00F253B9">
      <w:pPr>
        <w:rPr>
          <w:bCs/>
        </w:rPr>
      </w:pPr>
      <w:r>
        <w:rPr>
          <w:bCs/>
        </w:rPr>
        <w:t xml:space="preserve">в) в национальных стандартах </w:t>
      </w:r>
      <w:r w:rsidR="003028AD">
        <w:rPr>
          <w:bCs/>
        </w:rPr>
        <w:t xml:space="preserve">отсутствуют </w:t>
      </w:r>
      <w:r>
        <w:rPr>
          <w:bCs/>
        </w:rPr>
        <w:t>метод</w:t>
      </w:r>
      <w:r w:rsidR="003028AD">
        <w:rPr>
          <w:bCs/>
        </w:rPr>
        <w:t>ы</w:t>
      </w:r>
      <w:r>
        <w:rPr>
          <w:bCs/>
        </w:rPr>
        <w:t xml:space="preserve"> испытани</w:t>
      </w:r>
      <w:r w:rsidR="003028AD">
        <w:rPr>
          <w:bCs/>
        </w:rPr>
        <w:t>й</w:t>
      </w:r>
      <w:r>
        <w:rPr>
          <w:bCs/>
        </w:rPr>
        <w:t xml:space="preserve"> одной или более существенных характеристик данной </w:t>
      </w:r>
      <w:r w:rsidR="00F9779E">
        <w:rPr>
          <w:bCs/>
        </w:rPr>
        <w:t xml:space="preserve">строительной </w:t>
      </w:r>
      <w:r>
        <w:rPr>
          <w:bCs/>
        </w:rPr>
        <w:t>продукции</w:t>
      </w:r>
      <w:r w:rsidR="00F9779E">
        <w:rPr>
          <w:bCs/>
        </w:rPr>
        <w:t xml:space="preserve"> в соответствии с ее целевым назначением</w:t>
      </w:r>
      <w:r>
        <w:rPr>
          <w:bCs/>
        </w:rPr>
        <w:t>.</w:t>
      </w:r>
    </w:p>
    <w:p w:rsidR="00114617" w:rsidRPr="00114617" w:rsidRDefault="00114617" w:rsidP="00F253B9">
      <w:r>
        <w:rPr>
          <w:bCs/>
        </w:rPr>
        <w:t>Выдача технических свидетельств в иных случаях не допускается.</w:t>
      </w:r>
    </w:p>
    <w:p w:rsidR="00F253B9" w:rsidRDefault="003729C6" w:rsidP="00F253B9">
      <w:r>
        <w:lastRenderedPageBreak/>
        <w:t>6</w:t>
      </w:r>
      <w:r w:rsidR="0020109B">
        <w:t xml:space="preserve">. </w:t>
      </w:r>
      <w:r w:rsidR="00F253B9">
        <w:t xml:space="preserve">В случае, если заявителем получено техническое свидетельство, </w:t>
      </w:r>
      <w:r w:rsidR="0020109B">
        <w:t>подтверждение соответствия</w:t>
      </w:r>
      <w:r w:rsidR="00F253B9">
        <w:t xml:space="preserve"> осуществляется на </w:t>
      </w:r>
      <w:r w:rsidR="005725D7">
        <w:t xml:space="preserve">основании данного </w:t>
      </w:r>
      <w:r w:rsidR="00F253B9">
        <w:t>техническо</w:t>
      </w:r>
      <w:r w:rsidR="005725D7">
        <w:t>го свидетельства</w:t>
      </w:r>
      <w:r w:rsidR="00F253B9">
        <w:t xml:space="preserve">, </w:t>
      </w:r>
      <w:r w:rsidR="0020109B">
        <w:t xml:space="preserve">при этом </w:t>
      </w:r>
      <w:r w:rsidR="00F253B9">
        <w:t xml:space="preserve">перечень существенных характеристик, их </w:t>
      </w:r>
      <w:r w:rsidR="0020109B">
        <w:t xml:space="preserve">требуемые </w:t>
      </w:r>
      <w:r w:rsidR="00F253B9">
        <w:t>значения и методы испытаний</w:t>
      </w:r>
      <w:r w:rsidR="00302976">
        <w:t>, соответствующее целевое назначение</w:t>
      </w:r>
      <w:r w:rsidR="00F253B9">
        <w:t xml:space="preserve"> </w:t>
      </w:r>
      <w:r w:rsidR="007B00E7">
        <w:t xml:space="preserve">строительной продукции </w:t>
      </w:r>
      <w:r w:rsidR="00F253B9">
        <w:t>определя</w:t>
      </w:r>
      <w:r w:rsidR="006350D2">
        <w:t>ю</w:t>
      </w:r>
      <w:r w:rsidR="00F253B9">
        <w:t>тся данным техническим свидетельством.</w:t>
      </w:r>
    </w:p>
    <w:p w:rsidR="00F87E38" w:rsidRDefault="00F87E38" w:rsidP="00F253B9">
      <w:r>
        <w:t xml:space="preserve">7. Порядок </w:t>
      </w:r>
      <w:r w:rsidR="009A2276">
        <w:t>подтверждения</w:t>
      </w:r>
      <w:r>
        <w:t xml:space="preserve"> пригодности </w:t>
      </w:r>
      <w:r w:rsidR="0027083F">
        <w:t>строительной продукции и ведени</w:t>
      </w:r>
      <w:r w:rsidR="00637ED3">
        <w:t>я</w:t>
      </w:r>
      <w:bookmarkStart w:id="3" w:name="_GoBack"/>
      <w:bookmarkEnd w:id="3"/>
      <w:r w:rsidR="0027083F">
        <w:t xml:space="preserve"> реестра продукции, имеющей техническое свидетельство, </w:t>
      </w:r>
      <w:r>
        <w:t>устанавлива</w:t>
      </w:r>
      <w:r w:rsidR="0027083F">
        <w:t>ю</w:t>
      </w:r>
      <w:r>
        <w:t>тся Правительством Российской Федерации.</w:t>
      </w:r>
    </w:p>
    <w:p w:rsidR="00035402" w:rsidRDefault="00F87E38" w:rsidP="00035402">
      <w:r>
        <w:t>8</w:t>
      </w:r>
      <w:r w:rsidR="00035402">
        <w:t xml:space="preserve">. </w:t>
      </w:r>
      <w:r w:rsidR="009A2276">
        <w:t>Подтверждение</w:t>
      </w:r>
      <w:r w:rsidR="00035402">
        <w:t xml:space="preserve"> пригодности </w:t>
      </w:r>
      <w:r w:rsidR="009A2276">
        <w:t xml:space="preserve">строительной продукции </w:t>
      </w:r>
      <w:r w:rsidR="00035402">
        <w:t xml:space="preserve">осуществляется аккредитованными органами по сертификации, уполномоченными </w:t>
      </w:r>
      <w:r w:rsidR="009A2276">
        <w:t>в порядке, установленном Правительством Российской Федерации, на право подтверждения пригодности строительной продукции</w:t>
      </w:r>
      <w:r w:rsidR="00035402">
        <w:t>.</w:t>
      </w:r>
    </w:p>
    <w:p w:rsidR="003D7F79" w:rsidRDefault="00F87E38" w:rsidP="00F253B9">
      <w:r>
        <w:t>9</w:t>
      </w:r>
      <w:r w:rsidR="00035402">
        <w:t xml:space="preserve">. </w:t>
      </w:r>
      <w:r w:rsidR="003D7F79">
        <w:t xml:space="preserve">Техническое свидетельство выдается без ограничения срока его действия. В случае, если изменились фактические значения существенных характеристик строительной </w:t>
      </w:r>
      <w:r w:rsidR="003573EF">
        <w:t>продукции,</w:t>
      </w:r>
      <w:r w:rsidR="003D7F79">
        <w:t xml:space="preserve"> на которую выдано техническое свидетельство</w:t>
      </w:r>
      <w:r w:rsidR="009521F9">
        <w:t>,</w:t>
      </w:r>
      <w:r w:rsidR="003D7F79">
        <w:t xml:space="preserve"> или процесс ее производства, </w:t>
      </w:r>
      <w:r w:rsidR="009521F9">
        <w:t xml:space="preserve">или целевое назначение строительной продукции, </w:t>
      </w:r>
      <w:r w:rsidR="003D7F79">
        <w:t>то такая строительная продукция подлежит повторному прохождению процедуры подтверждения соответствия.</w:t>
      </w:r>
    </w:p>
    <w:p w:rsidR="00F253B9" w:rsidRDefault="00F253B9" w:rsidP="00807DCF"/>
    <w:p w:rsidR="002C356A" w:rsidRDefault="00643391" w:rsidP="00922F61">
      <w:pPr>
        <w:pStyle w:val="1"/>
        <w:rPr>
          <w:rFonts w:eastAsia="Times New Roman"/>
          <w:lang w:eastAsia="ru-RU"/>
        </w:rPr>
      </w:pPr>
      <w:r>
        <w:t>Подтверждение соответствия</w:t>
      </w:r>
      <w:r w:rsidR="00372F46">
        <w:t xml:space="preserve"> </w:t>
      </w:r>
      <w:r w:rsidR="000A142D">
        <w:rPr>
          <w:rFonts w:eastAsia="Times New Roman"/>
          <w:lang w:eastAsia="ru-RU"/>
        </w:rPr>
        <w:t>строительной продукции</w:t>
      </w:r>
    </w:p>
    <w:p w:rsidR="00873B9D" w:rsidRDefault="00F73F5F" w:rsidP="0020109B">
      <w:r>
        <w:t xml:space="preserve">1. </w:t>
      </w:r>
      <w:r w:rsidR="0020109B">
        <w:t xml:space="preserve">Перед выпуском в </w:t>
      </w:r>
      <w:r w:rsidR="0020109B" w:rsidRPr="00FA75EF">
        <w:t xml:space="preserve">обращение </w:t>
      </w:r>
      <w:r w:rsidR="00015ADD">
        <w:rPr>
          <w:rFonts w:eastAsia="Times New Roman"/>
          <w:lang w:eastAsia="ru-RU"/>
        </w:rPr>
        <w:t>строительная продукция подлежит</w:t>
      </w:r>
      <w:r w:rsidR="0020109B">
        <w:t xml:space="preserve"> обязательному подтверждению соответствия в форме декларирования соответствия. </w:t>
      </w:r>
      <w:r w:rsidR="009953CE">
        <w:t xml:space="preserve">Заявитель осуществляет подтверждение соответствия строительной продукции настоящему техническому регламенту, в том числе </w:t>
      </w:r>
      <w:r w:rsidR="00FF3E40">
        <w:t xml:space="preserve">национальным </w:t>
      </w:r>
      <w:r w:rsidR="009953CE">
        <w:t>стандартам</w:t>
      </w:r>
      <w:r w:rsidR="00566091">
        <w:t>, включенным в Перечень</w:t>
      </w:r>
      <w:r w:rsidR="009953CE">
        <w:rPr>
          <w:bCs/>
        </w:rPr>
        <w:t xml:space="preserve"> стандартов</w:t>
      </w:r>
      <w:r w:rsidR="00566091">
        <w:rPr>
          <w:bCs/>
        </w:rPr>
        <w:t>,</w:t>
      </w:r>
      <w:r w:rsidR="009953CE">
        <w:rPr>
          <w:bCs/>
        </w:rPr>
        <w:t xml:space="preserve"> или техническому свидетельству.</w:t>
      </w:r>
    </w:p>
    <w:p w:rsidR="00725D8E" w:rsidRDefault="00873B9D" w:rsidP="0020109B">
      <w:r>
        <w:t xml:space="preserve">2. </w:t>
      </w:r>
      <w:r w:rsidR="0020109B">
        <w:t>Схемы деклариров</w:t>
      </w:r>
      <w:r w:rsidR="00725D8E">
        <w:t xml:space="preserve">ания для каждой группы </w:t>
      </w:r>
      <w:r w:rsidR="004423DE">
        <w:t xml:space="preserve">строительной </w:t>
      </w:r>
      <w:r w:rsidR="00725D8E">
        <w:t>продукции с учетом ее целевого назначения</w:t>
      </w:r>
      <w:r w:rsidR="00DD19FF">
        <w:t xml:space="preserve"> </w:t>
      </w:r>
      <w:r w:rsidR="00725D8E">
        <w:t xml:space="preserve">устанавливаются </w:t>
      </w:r>
      <w:r w:rsidR="00D23015">
        <w:t>нормативн</w:t>
      </w:r>
      <w:r w:rsidR="00DD19FF">
        <w:t xml:space="preserve">ым </w:t>
      </w:r>
      <w:r w:rsidR="00D23015">
        <w:t>правовым</w:t>
      </w:r>
      <w:r w:rsidR="00725D8E">
        <w:t xml:space="preserve"> актом федерального органа исполнительной власти, осуществляющего </w:t>
      </w:r>
      <w:r w:rsidR="00725D8E" w:rsidRPr="00AD029C">
        <w:t>функции по выработке государственной политики и нормативно-правовому регулированию в сфере</w:t>
      </w:r>
      <w:r w:rsidR="00725D8E">
        <w:t xml:space="preserve"> </w:t>
      </w:r>
      <w:r w:rsidR="00725D8E" w:rsidRPr="00AD029C">
        <w:t>промышленности строительных материалов (изделий) и строительных конструкций</w:t>
      </w:r>
      <w:r w:rsidR="00DD19FF">
        <w:t>,</w:t>
      </w:r>
      <w:r w:rsidR="00DD19FF" w:rsidRPr="00DD19FF">
        <w:t xml:space="preserve"> </w:t>
      </w:r>
      <w:r w:rsidR="00DD19FF">
        <w:t>на основании классификации строительной продукции, приведенной в приложении 2 настоящего технического регламента</w:t>
      </w:r>
    </w:p>
    <w:p w:rsidR="00A82960" w:rsidRDefault="004423DE" w:rsidP="0020109B">
      <w:r>
        <w:t xml:space="preserve">3. </w:t>
      </w:r>
      <w:r w:rsidR="000E6BAC">
        <w:t>Строительная п</w:t>
      </w:r>
      <w:r w:rsidR="00A82960">
        <w:t xml:space="preserve">родукция, на которую настоящий технический регламент не </w:t>
      </w:r>
      <w:r w:rsidR="001D1C58">
        <w:t>распространяется,</w:t>
      </w:r>
      <w:r w:rsidR="00A82960">
        <w:t xml:space="preserve"> не подлежит обязательному подтверждению соответствия в рамках настоящего технического регламента.</w:t>
      </w:r>
    </w:p>
    <w:p w:rsidR="0020109B" w:rsidRDefault="002D2084" w:rsidP="0020109B">
      <w:r>
        <w:t>4</w:t>
      </w:r>
      <w:r w:rsidR="00F73F5F">
        <w:t xml:space="preserve">. </w:t>
      </w:r>
      <w:r w:rsidR="0020109B">
        <w:t xml:space="preserve">Содержание и форма декларации о соответствии установлены законодательством о техническом регулировании. </w:t>
      </w:r>
      <w:r w:rsidR="007C094C">
        <w:t>Дополнительно</w:t>
      </w:r>
      <w:r w:rsidR="0020109B">
        <w:t xml:space="preserve"> декларация о соответствии </w:t>
      </w:r>
      <w:r w:rsidR="00CF594B">
        <w:rPr>
          <w:rFonts w:eastAsia="Times New Roman"/>
          <w:lang w:eastAsia="ru-RU"/>
        </w:rPr>
        <w:t>строительной продукции</w:t>
      </w:r>
      <w:r w:rsidR="002A3911">
        <w:t xml:space="preserve"> </w:t>
      </w:r>
      <w:r w:rsidR="0020109B">
        <w:t xml:space="preserve">должна </w:t>
      </w:r>
      <w:r w:rsidR="0052671C">
        <w:t>содержать следующие сведения:</w:t>
      </w:r>
    </w:p>
    <w:p w:rsidR="0020109B" w:rsidRDefault="0020109B" w:rsidP="0020109B">
      <w:r>
        <w:t xml:space="preserve">наименование </w:t>
      </w:r>
      <w:r w:rsidR="00660AE1">
        <w:t xml:space="preserve">национальных </w:t>
      </w:r>
      <w:r>
        <w:t>стандартов (</w:t>
      </w:r>
      <w:r w:rsidR="007C094C">
        <w:t>из числа включенных в Перечень</w:t>
      </w:r>
      <w:r w:rsidR="004D610A">
        <w:rPr>
          <w:bCs/>
        </w:rPr>
        <w:t xml:space="preserve"> стандартов</w:t>
      </w:r>
      <w:r>
        <w:rPr>
          <w:bCs/>
        </w:rPr>
        <w:t>)</w:t>
      </w:r>
      <w:r w:rsidR="007C094C">
        <w:rPr>
          <w:bCs/>
        </w:rPr>
        <w:t>,</w:t>
      </w:r>
      <w:r>
        <w:t xml:space="preserve"> которым соответствует </w:t>
      </w:r>
      <w:r w:rsidR="002A3911">
        <w:t xml:space="preserve">декларируемая </w:t>
      </w:r>
      <w:r>
        <w:t xml:space="preserve">продукция или номер технического свидетельства, выданного </w:t>
      </w:r>
      <w:r w:rsidR="00F73F5F">
        <w:t>на</w:t>
      </w:r>
      <w:r>
        <w:t xml:space="preserve"> данн</w:t>
      </w:r>
      <w:r w:rsidR="00F73F5F">
        <w:t>ую</w:t>
      </w:r>
      <w:r>
        <w:t xml:space="preserve"> продукци</w:t>
      </w:r>
      <w:r w:rsidR="007C094C">
        <w:t>ю</w:t>
      </w:r>
      <w:r>
        <w:t>;</w:t>
      </w:r>
    </w:p>
    <w:p w:rsidR="0020109B" w:rsidRDefault="0020109B" w:rsidP="0020109B">
      <w:pPr>
        <w:rPr>
          <w:bCs/>
        </w:rPr>
      </w:pPr>
      <w:r>
        <w:lastRenderedPageBreak/>
        <w:t xml:space="preserve">целевое назначение </w:t>
      </w:r>
      <w:r w:rsidR="00660AE1">
        <w:rPr>
          <w:rFonts w:eastAsia="Times New Roman"/>
          <w:lang w:eastAsia="ru-RU"/>
        </w:rPr>
        <w:t>строительной продукции</w:t>
      </w:r>
      <w:r w:rsidR="00416E96">
        <w:rPr>
          <w:rFonts w:eastAsia="Times New Roman"/>
          <w:lang w:eastAsia="ru-RU"/>
        </w:rPr>
        <w:t>,</w:t>
      </w:r>
      <w:r w:rsidR="002A3911">
        <w:t xml:space="preserve"> </w:t>
      </w:r>
      <w:r w:rsidR="00B00B8D">
        <w:t>определенно</w:t>
      </w:r>
      <w:r w:rsidR="00854430">
        <w:t>е</w:t>
      </w:r>
      <w:r w:rsidR="00B00B8D">
        <w:t xml:space="preserve"> </w:t>
      </w:r>
      <w:r w:rsidR="00416E96">
        <w:t xml:space="preserve">заявителем </w:t>
      </w:r>
      <w:r w:rsidR="00B00B8D">
        <w:t xml:space="preserve">в </w:t>
      </w:r>
      <w:r w:rsidR="001A0BA2">
        <w:t xml:space="preserve">соответствии с </w:t>
      </w:r>
      <w:r w:rsidR="00B00B8D">
        <w:t>национальны</w:t>
      </w:r>
      <w:r w:rsidR="001A0BA2">
        <w:t>ми</w:t>
      </w:r>
      <w:r w:rsidR="00B00B8D">
        <w:t xml:space="preserve"> стандарта</w:t>
      </w:r>
      <w:r w:rsidR="001A0BA2">
        <w:t>ми</w:t>
      </w:r>
      <w:r w:rsidR="00416E96">
        <w:t>, включенны</w:t>
      </w:r>
      <w:r w:rsidR="001A0BA2">
        <w:t>ми</w:t>
      </w:r>
      <w:r w:rsidR="00416E96">
        <w:t xml:space="preserve"> в</w:t>
      </w:r>
      <w:r>
        <w:rPr>
          <w:bCs/>
        </w:rPr>
        <w:t xml:space="preserve"> </w:t>
      </w:r>
      <w:r w:rsidR="004D610A">
        <w:rPr>
          <w:bCs/>
        </w:rPr>
        <w:t>Переч</w:t>
      </w:r>
      <w:r w:rsidR="00416E96">
        <w:rPr>
          <w:bCs/>
        </w:rPr>
        <w:t>ень</w:t>
      </w:r>
      <w:r w:rsidR="004D610A">
        <w:rPr>
          <w:bCs/>
        </w:rPr>
        <w:t xml:space="preserve"> стандартов</w:t>
      </w:r>
      <w:r w:rsidR="00416E96">
        <w:rPr>
          <w:bCs/>
        </w:rPr>
        <w:t>,</w:t>
      </w:r>
      <w:r>
        <w:rPr>
          <w:bCs/>
        </w:rPr>
        <w:t xml:space="preserve"> или </w:t>
      </w:r>
      <w:r w:rsidR="001A0BA2">
        <w:rPr>
          <w:bCs/>
        </w:rPr>
        <w:t xml:space="preserve">в </w:t>
      </w:r>
      <w:r>
        <w:rPr>
          <w:bCs/>
        </w:rPr>
        <w:t>выданн</w:t>
      </w:r>
      <w:r w:rsidR="00854430">
        <w:rPr>
          <w:bCs/>
        </w:rPr>
        <w:t>о</w:t>
      </w:r>
      <w:r>
        <w:rPr>
          <w:bCs/>
        </w:rPr>
        <w:t xml:space="preserve">м на </w:t>
      </w:r>
      <w:r w:rsidR="00854430">
        <w:rPr>
          <w:bCs/>
        </w:rPr>
        <w:t>нее</w:t>
      </w:r>
      <w:r>
        <w:rPr>
          <w:bCs/>
        </w:rPr>
        <w:t xml:space="preserve"> техническ</w:t>
      </w:r>
      <w:r w:rsidR="00B00B8D">
        <w:rPr>
          <w:bCs/>
        </w:rPr>
        <w:t>о</w:t>
      </w:r>
      <w:r>
        <w:rPr>
          <w:bCs/>
        </w:rPr>
        <w:t>м свидетельств</w:t>
      </w:r>
      <w:r w:rsidR="00B00B8D">
        <w:rPr>
          <w:bCs/>
        </w:rPr>
        <w:t>е</w:t>
      </w:r>
      <w:r>
        <w:rPr>
          <w:bCs/>
        </w:rPr>
        <w:t>;</w:t>
      </w:r>
    </w:p>
    <w:p w:rsidR="0020109B" w:rsidRDefault="0020109B" w:rsidP="0020109B">
      <w:r>
        <w:rPr>
          <w:bCs/>
        </w:rPr>
        <w:t xml:space="preserve">перечень существенных характеристик, который определяется в соответствии со статьей </w:t>
      </w:r>
      <w:r w:rsidR="009A6022">
        <w:rPr>
          <w:bCs/>
        </w:rPr>
        <w:t>5</w:t>
      </w:r>
      <w:r>
        <w:rPr>
          <w:bCs/>
        </w:rPr>
        <w:t xml:space="preserve"> настоящего технического регламента, а также </w:t>
      </w:r>
      <w:r w:rsidR="00854430">
        <w:rPr>
          <w:bCs/>
        </w:rPr>
        <w:t xml:space="preserve">фактически </w:t>
      </w:r>
      <w:r>
        <w:rPr>
          <w:bCs/>
        </w:rPr>
        <w:t>подтвержденные значения этих существенных характеристик.</w:t>
      </w:r>
    </w:p>
    <w:p w:rsidR="005B3847" w:rsidRDefault="002D2084" w:rsidP="005B3847">
      <w:r>
        <w:t>5</w:t>
      </w:r>
      <w:r w:rsidR="00F74D46">
        <w:t xml:space="preserve">. </w:t>
      </w:r>
      <w:r w:rsidR="005B3847">
        <w:t>Для целей декларирования</w:t>
      </w:r>
      <w:r w:rsidR="005B3847" w:rsidRPr="005B3847">
        <w:t xml:space="preserve"> соответствия заявитель формирует доказательственные материалы в целях подтверждения соответствия </w:t>
      </w:r>
      <w:r w:rsidR="00CF594B">
        <w:rPr>
          <w:rFonts w:eastAsia="Times New Roman"/>
          <w:lang w:eastAsia="ru-RU"/>
        </w:rPr>
        <w:t>строительной продукции</w:t>
      </w:r>
      <w:r w:rsidR="005B3847" w:rsidRPr="005B3847">
        <w:t xml:space="preserve"> требованиям </w:t>
      </w:r>
      <w:r w:rsidR="005B3847">
        <w:t>настоящего технического регламента по схемам, установленным настоящим техническим регламентам.</w:t>
      </w:r>
    </w:p>
    <w:p w:rsidR="005B3847" w:rsidRDefault="002D2084" w:rsidP="005B3847">
      <w:r>
        <w:t>6</w:t>
      </w:r>
      <w:r w:rsidR="005B3847">
        <w:t>. Для целей настоящего технического регламента декларирование соответствия осуществляется по одной из следующих схем.</w:t>
      </w:r>
    </w:p>
    <w:p w:rsidR="005B3847" w:rsidRPr="005B3847" w:rsidRDefault="002D2084" w:rsidP="005B3847">
      <w:r>
        <w:t>6</w:t>
      </w:r>
      <w:r w:rsidR="005B3847">
        <w:t xml:space="preserve">.1 Схема 1д – декларация о соответствии на серийный выпуск продукции. Заявителем по данной схеме может выступать </w:t>
      </w:r>
      <w:r w:rsidR="00AB617D">
        <w:t>изготовитель или лицо, выполняющее функции иностранного изготовителя.</w:t>
      </w:r>
    </w:p>
    <w:p w:rsidR="0020109B" w:rsidRDefault="00BB61B0" w:rsidP="0020109B">
      <w:r>
        <w:t>В состав доказательственных материалов заявителем включаются:</w:t>
      </w:r>
    </w:p>
    <w:p w:rsidR="00BB61B0" w:rsidRDefault="001B3084" w:rsidP="0020109B">
      <w:r>
        <w:t>техническая документация;</w:t>
      </w:r>
    </w:p>
    <w:p w:rsidR="00230525" w:rsidRDefault="00230525" w:rsidP="0020109B">
      <w:r>
        <w:t xml:space="preserve">результаты </w:t>
      </w:r>
      <w:r w:rsidR="009578DF">
        <w:t>проверки</w:t>
      </w:r>
      <w:r>
        <w:t xml:space="preserve"> </w:t>
      </w:r>
      <w:r w:rsidR="008C0CE1">
        <w:t>изготовителем</w:t>
      </w:r>
      <w:r w:rsidR="006A2D71">
        <w:t xml:space="preserve"> </w:t>
      </w:r>
      <w:r w:rsidR="00675831">
        <w:t>системы производственного контроля</w:t>
      </w:r>
      <w:r>
        <w:t>;</w:t>
      </w:r>
    </w:p>
    <w:p w:rsidR="001B3084" w:rsidRDefault="001B3084" w:rsidP="0020109B">
      <w:r>
        <w:t xml:space="preserve">результаты </w:t>
      </w:r>
      <w:r w:rsidR="00AC424A">
        <w:t xml:space="preserve">регулярных </w:t>
      </w:r>
      <w:r w:rsidR="008C0CE1">
        <w:t xml:space="preserve">собственных </w:t>
      </w:r>
      <w:r w:rsidR="003A0C78">
        <w:t>испытаний продукции, проводимы</w:t>
      </w:r>
      <w:r w:rsidR="009578DF">
        <w:t>х</w:t>
      </w:r>
      <w:r w:rsidR="003A0C78">
        <w:t xml:space="preserve"> </w:t>
      </w:r>
      <w:r w:rsidR="006A2D71">
        <w:t>изготовителем</w:t>
      </w:r>
      <w:r w:rsidR="003A0C78">
        <w:t xml:space="preserve"> в соответствии с собственным планом испытаний</w:t>
      </w:r>
      <w:r w:rsidR="00D520FB">
        <w:t>, утвержденным им в установленном им порядке</w:t>
      </w:r>
      <w:r w:rsidR="00846B83">
        <w:t>, подтверждающие соответствие фактических значений существенных характеристик продукции декларируемым существенным характеристикам</w:t>
      </w:r>
      <w:r w:rsidR="00AC424A">
        <w:t>;</w:t>
      </w:r>
    </w:p>
    <w:p w:rsidR="006D3230" w:rsidRDefault="00045686" w:rsidP="0020109B">
      <w:r>
        <w:t xml:space="preserve">протоколы </w:t>
      </w:r>
      <w:r w:rsidR="001A152B">
        <w:t xml:space="preserve">первичных </w:t>
      </w:r>
      <w:r>
        <w:t>исследований (испытаний)</w:t>
      </w:r>
      <w:r w:rsidR="009578DF">
        <w:t>, проведенных</w:t>
      </w:r>
      <w:r>
        <w:t xml:space="preserve"> в аккредитованной лаборатории</w:t>
      </w:r>
      <w:r w:rsidR="00166CA3">
        <w:t xml:space="preserve"> (образцы для испытаний представляются в лабораторию заявителем самостоятельно)</w:t>
      </w:r>
      <w:r w:rsidR="009578DF">
        <w:t>,</w:t>
      </w:r>
      <w:r w:rsidR="008C0CE1">
        <w:t xml:space="preserve"> подтверждающие соответствие фактических значений существенных характеристик продукции декларируемым существенным характеристикам</w:t>
      </w:r>
      <w:r>
        <w:t>;</w:t>
      </w:r>
    </w:p>
    <w:p w:rsidR="00166CA3" w:rsidRDefault="00166CA3" w:rsidP="00166CA3">
      <w:r>
        <w:t xml:space="preserve">ежегодное (начиная со второго года после подписания декларации) заключение аккредитованного органа по сертификации о соответствии </w:t>
      </w:r>
      <w:r w:rsidR="0006253A">
        <w:t xml:space="preserve">фактических значений существенных характеристик </w:t>
      </w:r>
      <w:r>
        <w:t>продукции декларируемым существе</w:t>
      </w:r>
      <w:r w:rsidR="0061012D">
        <w:t>нным характеристикам</w:t>
      </w:r>
      <w:r w:rsidR="0006253A">
        <w:t>,</w:t>
      </w:r>
      <w:r w:rsidR="0061012D">
        <w:t xml:space="preserve"> подготовленное на основании </w:t>
      </w:r>
      <w:r>
        <w:t>исследований (испытаний)</w:t>
      </w:r>
      <w:r w:rsidR="009578DF">
        <w:t>, проведенных</w:t>
      </w:r>
      <w:r>
        <w:t xml:space="preserve"> в аккредитованной лаборатории</w:t>
      </w:r>
      <w:r w:rsidR="0061012D">
        <w:t xml:space="preserve">. </w:t>
      </w:r>
      <w:r w:rsidR="0006253A">
        <w:t>П</w:t>
      </w:r>
      <w:r w:rsidR="0061012D">
        <w:t>орядок отбора образцов определяется органом по сертификации</w:t>
      </w:r>
      <w:r>
        <w:t>;</w:t>
      </w:r>
    </w:p>
    <w:p w:rsidR="00045686" w:rsidRDefault="009C1DBC" w:rsidP="0020109B">
      <w:r>
        <w:t>заключение аккредитованного органа по сертификации</w:t>
      </w:r>
      <w:r w:rsidR="00647591">
        <w:t xml:space="preserve"> </w:t>
      </w:r>
      <w:r w:rsidR="005E1834">
        <w:t xml:space="preserve">по результатам </w:t>
      </w:r>
      <w:r w:rsidR="001A152B">
        <w:t xml:space="preserve">первичной </w:t>
      </w:r>
      <w:r w:rsidR="005E1834">
        <w:t xml:space="preserve">инспекции </w:t>
      </w:r>
      <w:r w:rsidR="00647591">
        <w:t xml:space="preserve">о </w:t>
      </w:r>
      <w:r w:rsidR="00610CDA" w:rsidRPr="00610CDA">
        <w:t>наличи</w:t>
      </w:r>
      <w:r w:rsidR="009578DF">
        <w:t>и</w:t>
      </w:r>
      <w:r w:rsidR="00610CDA" w:rsidRPr="00610CDA">
        <w:t xml:space="preserve"> у </w:t>
      </w:r>
      <w:r w:rsidR="003F2531">
        <w:t>изготовителя</w:t>
      </w:r>
      <w:r w:rsidR="00610CDA" w:rsidRPr="00610CDA">
        <w:t xml:space="preserve"> необходимых условий для обеспечения постоянного соответствия </w:t>
      </w:r>
      <w:r w:rsidR="003F2531">
        <w:t xml:space="preserve">фактических значений существенных характеристик </w:t>
      </w:r>
      <w:r w:rsidR="00610CDA" w:rsidRPr="00610CDA">
        <w:t xml:space="preserve">выпускаемой продукции </w:t>
      </w:r>
      <w:r w:rsidR="003F2531">
        <w:t>задекларированным значениям существенных характеристик</w:t>
      </w:r>
      <w:r w:rsidR="005E1834">
        <w:t>;</w:t>
      </w:r>
    </w:p>
    <w:p w:rsidR="001A152B" w:rsidRDefault="001A152B" w:rsidP="001A152B">
      <w:r>
        <w:t xml:space="preserve">заключение аккредитованного органа по сертификации по результатам ежегодной инспекции о </w:t>
      </w:r>
      <w:r w:rsidRPr="00610CDA">
        <w:t>наличи</w:t>
      </w:r>
      <w:r w:rsidR="009578DF">
        <w:t>и</w:t>
      </w:r>
      <w:r w:rsidRPr="00610CDA">
        <w:t xml:space="preserve"> у </w:t>
      </w:r>
      <w:r w:rsidR="003C2696">
        <w:t>изготовителя</w:t>
      </w:r>
      <w:r w:rsidRPr="00610CDA">
        <w:t xml:space="preserve"> необходимых условий для обеспечения постоянного соответствия </w:t>
      </w:r>
      <w:r w:rsidR="003C2696">
        <w:t xml:space="preserve">фактических значений существенных характеристик </w:t>
      </w:r>
      <w:r w:rsidR="003C2696" w:rsidRPr="00610CDA">
        <w:t xml:space="preserve">выпускаемой продукции </w:t>
      </w:r>
      <w:r w:rsidR="003C2696">
        <w:t>задекларированным значениям существенных характеристик</w:t>
      </w:r>
      <w:r w:rsidR="00DD20EB">
        <w:t>.</w:t>
      </w:r>
    </w:p>
    <w:p w:rsidR="001B3084" w:rsidRDefault="001B3084" w:rsidP="0020109B">
      <w:r>
        <w:lastRenderedPageBreak/>
        <w:t>Техническая документация должна содержать:</w:t>
      </w:r>
    </w:p>
    <w:p w:rsidR="001B3084" w:rsidRDefault="001B3084" w:rsidP="001B3084">
      <w:r w:rsidRPr="001B3084">
        <w:t xml:space="preserve">основные параметры и </w:t>
      </w:r>
      <w:r w:rsidR="009C7357">
        <w:t xml:space="preserve">существенные </w:t>
      </w:r>
      <w:r w:rsidRPr="001B3084">
        <w:t>характеристики продукции, а также ее описание в целях оценки соответствия продукции требованиям технического регламента</w:t>
      </w:r>
      <w:r>
        <w:t>;</w:t>
      </w:r>
    </w:p>
    <w:p w:rsidR="00732240" w:rsidRPr="00732240" w:rsidRDefault="00732240" w:rsidP="00732240">
      <w:r w:rsidRPr="00732240">
        <w:t>описание мер по обеспечению безопасности продукции</w:t>
      </w:r>
      <w:r w:rsidR="007836F1">
        <w:t xml:space="preserve"> и сохранению ее существенных характеристик</w:t>
      </w:r>
      <w:r w:rsidRPr="00732240">
        <w:t xml:space="preserve"> на стадии строительства, монтажа, наладки, эксплуатации, хранения, перевозки, реализации и </w:t>
      </w:r>
      <w:r w:rsidR="006E2442">
        <w:t xml:space="preserve">безопасности при </w:t>
      </w:r>
      <w:r w:rsidRPr="00732240">
        <w:t>утилизации;</w:t>
      </w:r>
    </w:p>
    <w:p w:rsidR="00BB61B0" w:rsidRDefault="007A6B72" w:rsidP="0020109B">
      <w:r>
        <w:t>Срок действия декларации – бессрочно, при условии неизменности декларируемых существенных характеристик продукции.</w:t>
      </w:r>
    </w:p>
    <w:p w:rsidR="009224E2" w:rsidRPr="005B3847" w:rsidRDefault="002D2084" w:rsidP="009224E2">
      <w:r>
        <w:t>6</w:t>
      </w:r>
      <w:r w:rsidR="009224E2">
        <w:t>.2 Схема 2д</w:t>
      </w:r>
      <w:r w:rsidR="009224E2" w:rsidRPr="009224E2">
        <w:t xml:space="preserve"> </w:t>
      </w:r>
      <w:r w:rsidR="009224E2">
        <w:t xml:space="preserve"> – декларация о соответствии на серийный выпуск продукции. Заявителем по данной схеме может выступать изготовитель или лицо, выполняющее функции иностранного изготовителя.</w:t>
      </w:r>
    </w:p>
    <w:p w:rsidR="009224E2" w:rsidRDefault="009224E2" w:rsidP="009224E2">
      <w:r>
        <w:t>В состав доказательственных материалов заявителем включаются:</w:t>
      </w:r>
    </w:p>
    <w:p w:rsidR="009224E2" w:rsidRDefault="009224E2" w:rsidP="009224E2">
      <w:r>
        <w:t>техническая документация;</w:t>
      </w:r>
    </w:p>
    <w:p w:rsidR="008179F8" w:rsidRDefault="008179F8" w:rsidP="008179F8">
      <w:r>
        <w:t>результаты проверки изготовителем системы производственного контроля;</w:t>
      </w:r>
    </w:p>
    <w:p w:rsidR="009224E2" w:rsidRDefault="009224E2" w:rsidP="009224E2">
      <w:r>
        <w:t>результаты регулярных собственных испытаний продукции, проводимые изготовителем в соответствии с собственным планом испытаний, утвержденным им в установленном им порядке, подтверждающие соответствие фактических значений существенных характеристик продукции декларируемым существенным характеристикам;</w:t>
      </w:r>
    </w:p>
    <w:p w:rsidR="009224E2" w:rsidRDefault="009224E2" w:rsidP="009224E2">
      <w:r>
        <w:t>протоколы первичных исследований (испытаний) в аккредитованной лаборатории (образцы для испытаний представляются в лабораторию заявителем самостоятельно) подтверждающие соответствие фактических значений существенных характеристик продукции декларируемым существенным характеристикам;</w:t>
      </w:r>
    </w:p>
    <w:p w:rsidR="009224E2" w:rsidRDefault="009224E2" w:rsidP="009224E2">
      <w:r>
        <w:t xml:space="preserve">заключение аккредитованного органа по сертификации по результатам первичной инспекции о </w:t>
      </w:r>
      <w:r w:rsidRPr="00610CDA">
        <w:t xml:space="preserve">наличия у </w:t>
      </w:r>
      <w:r>
        <w:t>изготовителя</w:t>
      </w:r>
      <w:r w:rsidRPr="00610CDA">
        <w:t xml:space="preserve"> необходимых условий для обеспечения постоянного соответствия </w:t>
      </w:r>
      <w:r>
        <w:t xml:space="preserve">фактических значений существенных характеристик </w:t>
      </w:r>
      <w:r w:rsidRPr="00610CDA">
        <w:t xml:space="preserve">выпускаемой продукции </w:t>
      </w:r>
      <w:r>
        <w:t>задекларированным значениям существенных характеристик;</w:t>
      </w:r>
    </w:p>
    <w:p w:rsidR="009224E2" w:rsidRDefault="009224E2" w:rsidP="009224E2">
      <w:r>
        <w:t xml:space="preserve">заключение аккредитованного органа по сертификации по результатам ежегодной инспекции о </w:t>
      </w:r>
      <w:r w:rsidRPr="00610CDA">
        <w:t xml:space="preserve">наличия у </w:t>
      </w:r>
      <w:r>
        <w:t>изготовителя</w:t>
      </w:r>
      <w:r w:rsidRPr="00610CDA">
        <w:t xml:space="preserve"> необходимых условий для обеспечения постоянного соответствия </w:t>
      </w:r>
      <w:r>
        <w:t xml:space="preserve">фактических значений существенных характеристик </w:t>
      </w:r>
      <w:r w:rsidRPr="00610CDA">
        <w:t xml:space="preserve">выпускаемой продукции </w:t>
      </w:r>
      <w:r>
        <w:t>задекларированным значениям существенных характеристик;</w:t>
      </w:r>
    </w:p>
    <w:p w:rsidR="009224E2" w:rsidRDefault="009224E2" w:rsidP="009224E2">
      <w:r>
        <w:t>Техническая документация должна содержать:</w:t>
      </w:r>
    </w:p>
    <w:p w:rsidR="009224E2" w:rsidRDefault="009224E2" w:rsidP="009224E2">
      <w:r w:rsidRPr="001B3084">
        <w:t xml:space="preserve">основные параметры и </w:t>
      </w:r>
      <w:r>
        <w:t xml:space="preserve">существенные </w:t>
      </w:r>
      <w:r w:rsidRPr="001B3084">
        <w:t>характеристики продукции, а также ее описание в целях оценки соответствия продукции требованиям технического регламента</w:t>
      </w:r>
      <w:r>
        <w:t>;</w:t>
      </w:r>
    </w:p>
    <w:p w:rsidR="009224E2" w:rsidRPr="00732240" w:rsidRDefault="009224E2" w:rsidP="009224E2">
      <w:r w:rsidRPr="00732240">
        <w:t>описание мер по обеспечению безопасности продукции</w:t>
      </w:r>
      <w:r>
        <w:t xml:space="preserve"> и сохранению ее существенных характеристик</w:t>
      </w:r>
      <w:r w:rsidRPr="00732240">
        <w:t xml:space="preserve"> на стадии строительства, монтажа, наладки, эксплуатации, хранения, перевозки, реализации и </w:t>
      </w:r>
      <w:r>
        <w:t xml:space="preserve">безопасности при </w:t>
      </w:r>
      <w:r w:rsidR="00AA10AE">
        <w:t>утилизации.</w:t>
      </w:r>
    </w:p>
    <w:p w:rsidR="009224E2" w:rsidRDefault="009224E2" w:rsidP="009224E2">
      <w:r>
        <w:t>Срок действия декларации – бессрочно, при условии неизменности декларируемых существенных характеристик продукции.</w:t>
      </w:r>
    </w:p>
    <w:p w:rsidR="009224E2" w:rsidRPr="005B3847" w:rsidRDefault="002D2084" w:rsidP="009224E2">
      <w:r>
        <w:lastRenderedPageBreak/>
        <w:t>6</w:t>
      </w:r>
      <w:r w:rsidR="009224E2">
        <w:t>.3 Схема 3д  – декларация о соответствии на серийный выпуск продукции. Заявителем по данной схеме может выступать изготовитель или лицо, выполняющее функции иностранного изготовителя.</w:t>
      </w:r>
    </w:p>
    <w:p w:rsidR="009224E2" w:rsidRDefault="009224E2" w:rsidP="009224E2">
      <w:r>
        <w:t>В состав доказательственных материалов заявителем включаются:</w:t>
      </w:r>
    </w:p>
    <w:p w:rsidR="009224E2" w:rsidRDefault="009224E2" w:rsidP="009224E2">
      <w:r>
        <w:t>техническая документация;</w:t>
      </w:r>
    </w:p>
    <w:p w:rsidR="00D34544" w:rsidRDefault="00D34544" w:rsidP="00D34544">
      <w:r>
        <w:t>результаты проверки изготовителем системы производственного контроля;</w:t>
      </w:r>
    </w:p>
    <w:p w:rsidR="009224E2" w:rsidRDefault="009224E2" w:rsidP="009224E2">
      <w:r>
        <w:t>результаты регулярных собственных испытаний продукции, проводимы</w:t>
      </w:r>
      <w:r w:rsidR="00D34544">
        <w:t>х</w:t>
      </w:r>
      <w:r>
        <w:t xml:space="preserve"> изготовителем в соответствии с собственным планом испытаний, утвержденным им в установленном им порядке, подтверждающие соответствие фактических значений существенных характеристик продукции декларируемым существенным характеристикам;</w:t>
      </w:r>
    </w:p>
    <w:p w:rsidR="009224E2" w:rsidRDefault="009224E2" w:rsidP="009224E2">
      <w:r>
        <w:t>протоколы первичных исследований (испытаний)</w:t>
      </w:r>
      <w:r w:rsidR="00D34544">
        <w:t xml:space="preserve"> проведенных</w:t>
      </w:r>
      <w:r>
        <w:t xml:space="preserve"> в аккредитованной лаборатории (образцы для испытаний представляются в лабораторию заявителем самостоятельно)</w:t>
      </w:r>
      <w:r w:rsidR="00D34544">
        <w:t>,</w:t>
      </w:r>
      <w:r>
        <w:t xml:space="preserve"> подтверждающие соответствие фактических значений существенных характеристик продукции декларируемым существенным характеристикам;</w:t>
      </w:r>
    </w:p>
    <w:p w:rsidR="009224E2" w:rsidRDefault="009224E2" w:rsidP="009224E2">
      <w:r>
        <w:t xml:space="preserve">заключение аккредитованного органа по сертификации по результатам первичной инспекции о </w:t>
      </w:r>
      <w:r w:rsidRPr="00610CDA">
        <w:t>наличи</w:t>
      </w:r>
      <w:r w:rsidR="008F3816">
        <w:t>и</w:t>
      </w:r>
      <w:r w:rsidRPr="00610CDA">
        <w:t xml:space="preserve"> у </w:t>
      </w:r>
      <w:r>
        <w:t>изготовителя</w:t>
      </w:r>
      <w:r w:rsidRPr="00610CDA">
        <w:t xml:space="preserve"> необходимых условий для обеспечения постоянного соответствия </w:t>
      </w:r>
      <w:r>
        <w:t xml:space="preserve">фактических значений существенных характеристик </w:t>
      </w:r>
      <w:r w:rsidRPr="00610CDA">
        <w:t xml:space="preserve">выпускаемой продукции </w:t>
      </w:r>
      <w:r>
        <w:t>задекларированным значениям существенных х</w:t>
      </w:r>
      <w:r w:rsidR="00DD20EB">
        <w:t>арактеристик.</w:t>
      </w:r>
    </w:p>
    <w:p w:rsidR="009224E2" w:rsidRDefault="009224E2" w:rsidP="009224E2">
      <w:r>
        <w:t>Техническая документация должна содержать:</w:t>
      </w:r>
    </w:p>
    <w:p w:rsidR="009224E2" w:rsidRDefault="009224E2" w:rsidP="009224E2">
      <w:r w:rsidRPr="001B3084">
        <w:t xml:space="preserve">основные параметры и </w:t>
      </w:r>
      <w:r>
        <w:t xml:space="preserve">существенные </w:t>
      </w:r>
      <w:r w:rsidRPr="001B3084">
        <w:t>характеристики продукции, а также ее описание в целях оценки соответствия продукции требованиям технического регламента</w:t>
      </w:r>
      <w:r>
        <w:t>;</w:t>
      </w:r>
    </w:p>
    <w:p w:rsidR="009224E2" w:rsidRPr="00732240" w:rsidRDefault="009224E2" w:rsidP="009224E2">
      <w:r w:rsidRPr="00732240">
        <w:t>описание мер по обеспечению безопасности продукции</w:t>
      </w:r>
      <w:r>
        <w:t xml:space="preserve"> и сохранению ее существенных характеристик</w:t>
      </w:r>
      <w:r w:rsidRPr="00732240">
        <w:t xml:space="preserve"> на стадии строительства, монтажа, наладки, эксплуатации, хранения, перевозки, реализации и </w:t>
      </w:r>
      <w:r>
        <w:t xml:space="preserve">безопасности при </w:t>
      </w:r>
      <w:r w:rsidR="00AA10AE">
        <w:t>утилизации.</w:t>
      </w:r>
    </w:p>
    <w:p w:rsidR="009224E2" w:rsidRDefault="009224E2" w:rsidP="009224E2">
      <w:r>
        <w:t>Срок действия декларации – бессрочно, при условии неизменности декларируемых существенных характеристик продукции.</w:t>
      </w:r>
    </w:p>
    <w:p w:rsidR="009955C0" w:rsidRPr="005B3847" w:rsidRDefault="002D2084" w:rsidP="009955C0">
      <w:r>
        <w:t>6</w:t>
      </w:r>
      <w:r w:rsidR="009955C0">
        <w:t>.4 Схема 4д – декларация о соответствии на серийный выпуск продукции. Заявителем по данной схеме может выступать изготовитель или лицо, выполняющее функции иностранного изготовителя.</w:t>
      </w:r>
    </w:p>
    <w:p w:rsidR="009955C0" w:rsidRDefault="009955C0" w:rsidP="009955C0">
      <w:r>
        <w:t>В состав доказательственных материалов заявителем включаются:</w:t>
      </w:r>
    </w:p>
    <w:p w:rsidR="009955C0" w:rsidRDefault="009955C0" w:rsidP="009955C0">
      <w:r>
        <w:t>техническая документация;</w:t>
      </w:r>
    </w:p>
    <w:p w:rsidR="00E848B8" w:rsidRDefault="00E848B8" w:rsidP="00E848B8">
      <w:r>
        <w:t>результаты проверки изготовителем системы производственного контроля;</w:t>
      </w:r>
    </w:p>
    <w:p w:rsidR="009955C0" w:rsidRDefault="009955C0" w:rsidP="009955C0">
      <w:r>
        <w:t>результаты регулярных собственных испытаний продукции, проводимые изготовителем в соответствии с собственным планом испытаний, утвержденным им в установленном им порядке, подтверждающие соответствие фактических значений существенных характеристик продукции декларируемым существенным характеристикам;</w:t>
      </w:r>
    </w:p>
    <w:p w:rsidR="009955C0" w:rsidRDefault="009955C0" w:rsidP="009955C0">
      <w:r>
        <w:t xml:space="preserve">заключение аккредитованного органа по сертификации по результатам первичной инспекции о </w:t>
      </w:r>
      <w:r w:rsidRPr="00610CDA">
        <w:t xml:space="preserve">наличия у </w:t>
      </w:r>
      <w:r>
        <w:t>изготовителя</w:t>
      </w:r>
      <w:r w:rsidRPr="00610CDA">
        <w:t xml:space="preserve"> необходимых условий для обеспечения постоянного соответствия </w:t>
      </w:r>
      <w:r>
        <w:t xml:space="preserve">фактических значений существенных </w:t>
      </w:r>
      <w:r>
        <w:lastRenderedPageBreak/>
        <w:t xml:space="preserve">характеристик </w:t>
      </w:r>
      <w:r w:rsidRPr="00610CDA">
        <w:t xml:space="preserve">выпускаемой продукции </w:t>
      </w:r>
      <w:r>
        <w:t>задекларированным значениям существенных характеристик;</w:t>
      </w:r>
    </w:p>
    <w:p w:rsidR="009955C0" w:rsidRDefault="009955C0" w:rsidP="009955C0">
      <w:r>
        <w:t xml:space="preserve">заключение аккредитованного органа по сертификации по результатам ежегодной инспекции о </w:t>
      </w:r>
      <w:r w:rsidRPr="00610CDA">
        <w:t xml:space="preserve">наличия у </w:t>
      </w:r>
      <w:r>
        <w:t>изготовителя</w:t>
      </w:r>
      <w:r w:rsidRPr="00610CDA">
        <w:t xml:space="preserve"> необходимых условий для обеспечения постоянного соответствия </w:t>
      </w:r>
      <w:r>
        <w:t xml:space="preserve">фактических значений существенных характеристик </w:t>
      </w:r>
      <w:r w:rsidRPr="00610CDA">
        <w:t xml:space="preserve">выпускаемой продукции </w:t>
      </w:r>
      <w:r>
        <w:t>задекларированным значе</w:t>
      </w:r>
      <w:r w:rsidR="00E848B8">
        <w:t>ниям существенных характеристик.</w:t>
      </w:r>
    </w:p>
    <w:p w:rsidR="009955C0" w:rsidRDefault="009955C0" w:rsidP="009955C0">
      <w:r>
        <w:t>Техническая документация должна содержать:</w:t>
      </w:r>
    </w:p>
    <w:p w:rsidR="009955C0" w:rsidRDefault="009955C0" w:rsidP="009955C0">
      <w:r w:rsidRPr="001B3084">
        <w:t xml:space="preserve">основные параметры и </w:t>
      </w:r>
      <w:r>
        <w:t xml:space="preserve">существенные </w:t>
      </w:r>
      <w:r w:rsidRPr="001B3084">
        <w:t>характеристики продукции, а также ее описание в целях оценки соответствия продукции требованиям технического регламента</w:t>
      </w:r>
      <w:r>
        <w:t>;</w:t>
      </w:r>
    </w:p>
    <w:p w:rsidR="009955C0" w:rsidRPr="00732240" w:rsidRDefault="009955C0" w:rsidP="009955C0">
      <w:r w:rsidRPr="00732240">
        <w:t>описание мер по обеспечению безопасности продукции</w:t>
      </w:r>
      <w:r>
        <w:t xml:space="preserve"> и сохранению ее существенных характеристик</w:t>
      </w:r>
      <w:r w:rsidRPr="00732240">
        <w:t xml:space="preserve"> на стадии строительства, монтажа, наладки, эксплуатации, хранения, перевозки, реализации и </w:t>
      </w:r>
      <w:r>
        <w:t xml:space="preserve">безопасности при </w:t>
      </w:r>
      <w:r w:rsidRPr="00732240">
        <w:t>утилиз</w:t>
      </w:r>
      <w:r w:rsidR="00E848B8">
        <w:t>ации.</w:t>
      </w:r>
    </w:p>
    <w:p w:rsidR="009955C0" w:rsidRDefault="009955C0" w:rsidP="009955C0">
      <w:r>
        <w:t>Срок действия декларации – бессрочно, при условии неизменности декларируемых существенных характеристик продукции.</w:t>
      </w:r>
    </w:p>
    <w:p w:rsidR="00A71C3F" w:rsidRPr="005B3847" w:rsidRDefault="002D2084" w:rsidP="00A71C3F">
      <w:r>
        <w:t>6</w:t>
      </w:r>
      <w:r w:rsidR="00A71C3F">
        <w:t>.</w:t>
      </w:r>
      <w:r w:rsidR="00903374">
        <w:t>5</w:t>
      </w:r>
      <w:r w:rsidR="00A71C3F">
        <w:t xml:space="preserve"> Схема </w:t>
      </w:r>
      <w:r w:rsidR="00903374">
        <w:t>5</w:t>
      </w:r>
      <w:r w:rsidR="00A71C3F">
        <w:t>д – декларация о соответствии парти</w:t>
      </w:r>
      <w:r w:rsidR="00E848B8">
        <w:t>и</w:t>
      </w:r>
      <w:r w:rsidR="00A71C3F">
        <w:t xml:space="preserve"> продукции. Заявителем по данной схеме может выступать изготовитель, продавец или лицо, выполняющее функции иностранного изготовителя.</w:t>
      </w:r>
    </w:p>
    <w:p w:rsidR="00A71C3F" w:rsidRDefault="00A71C3F" w:rsidP="00A71C3F">
      <w:r>
        <w:t>В состав доказательственных материалов заявителем включаются:</w:t>
      </w:r>
    </w:p>
    <w:p w:rsidR="00A71C3F" w:rsidRDefault="00A71C3F" w:rsidP="00A71C3F">
      <w:r>
        <w:t>техническая документация;</w:t>
      </w:r>
    </w:p>
    <w:p w:rsidR="00A71C3F" w:rsidRDefault="00A71C3F" w:rsidP="00A71C3F">
      <w:r>
        <w:t>протоколы исследований (испытаний)</w:t>
      </w:r>
      <w:r w:rsidR="00884E49">
        <w:t>, проведенных</w:t>
      </w:r>
      <w:r>
        <w:t xml:space="preserve"> в аккредитованной лаборатории (образцы для испытаний представляются в лабораторию заявителем самостоятельно)</w:t>
      </w:r>
      <w:r w:rsidR="00884E49">
        <w:t>,</w:t>
      </w:r>
      <w:r>
        <w:t xml:space="preserve"> подтверждающие соответствие фактических значений существенных характеристик продукции декларируемым существенным характеристикам;</w:t>
      </w:r>
    </w:p>
    <w:p w:rsidR="00A71C3F" w:rsidRDefault="00A71C3F" w:rsidP="00A71C3F">
      <w:r>
        <w:t>Техническая документация должна содержать:</w:t>
      </w:r>
    </w:p>
    <w:p w:rsidR="00A71C3F" w:rsidRDefault="00A71C3F" w:rsidP="00A71C3F">
      <w:r w:rsidRPr="001B3084">
        <w:t xml:space="preserve">основные параметры и </w:t>
      </w:r>
      <w:r>
        <w:t xml:space="preserve">существенные </w:t>
      </w:r>
      <w:r w:rsidRPr="001B3084">
        <w:t>характеристики продукции, а также ее описание в целях оценки соответствия продукции требованиям технического регламента</w:t>
      </w:r>
      <w:r>
        <w:t>;</w:t>
      </w:r>
    </w:p>
    <w:p w:rsidR="00A71C3F" w:rsidRPr="00732240" w:rsidRDefault="00A71C3F" w:rsidP="00A71C3F">
      <w:r w:rsidRPr="00732240">
        <w:t>описание мер по обеспечению безопасности продукции</w:t>
      </w:r>
      <w:r>
        <w:t xml:space="preserve"> и сохранению ее существенных характеристик</w:t>
      </w:r>
      <w:r w:rsidRPr="00732240">
        <w:t xml:space="preserve"> на стадии строительства, монтажа, наладки, эксплуатации, хранения, перевозки, реализации и </w:t>
      </w:r>
      <w:r>
        <w:t xml:space="preserve">безопасности при </w:t>
      </w:r>
      <w:r w:rsidR="00884E49">
        <w:t>утилизации.</w:t>
      </w:r>
    </w:p>
    <w:p w:rsidR="00A71C3F" w:rsidRDefault="00A71C3F" w:rsidP="00A71C3F">
      <w:r>
        <w:t>Срок действия декларации – не более трех лет.</w:t>
      </w:r>
    </w:p>
    <w:p w:rsidR="000946EB" w:rsidRDefault="000946EB" w:rsidP="0020109B"/>
    <w:p w:rsidR="004008E8" w:rsidRDefault="004008E8" w:rsidP="004008E8">
      <w:pPr>
        <w:pStyle w:val="1"/>
      </w:pPr>
      <w:r>
        <w:t xml:space="preserve">Требования к маркировке </w:t>
      </w:r>
      <w:r w:rsidR="009025DD">
        <w:t>строительной продукции</w:t>
      </w:r>
    </w:p>
    <w:p w:rsidR="00B03C56" w:rsidRDefault="004369EF" w:rsidP="004369EF">
      <w:r w:rsidRPr="004369EF">
        <w:t xml:space="preserve">1. </w:t>
      </w:r>
      <w:r w:rsidR="009025DD">
        <w:t>Строительная продукция</w:t>
      </w:r>
      <w:r w:rsidR="00BC2674" w:rsidRPr="004369EF">
        <w:t>, соответствующ</w:t>
      </w:r>
      <w:r w:rsidR="009025DD">
        <w:t>ая</w:t>
      </w:r>
      <w:r w:rsidR="00BC2674" w:rsidRPr="004369EF">
        <w:t xml:space="preserve"> предъявляемым к н</w:t>
      </w:r>
      <w:r w:rsidR="009025DD">
        <w:t>ей</w:t>
      </w:r>
      <w:r w:rsidR="00BC2674" w:rsidRPr="004369EF">
        <w:t xml:space="preserve"> требованиям и прошедш</w:t>
      </w:r>
      <w:r w:rsidR="009025DD">
        <w:t>ая</w:t>
      </w:r>
      <w:r w:rsidR="00BC2674" w:rsidRPr="004369EF">
        <w:t xml:space="preserve"> процедуры </w:t>
      </w:r>
      <w:r w:rsidR="00C40F3A">
        <w:t>подтверждения</w:t>
      </w:r>
      <w:r w:rsidR="00BC2674" w:rsidRPr="004369EF">
        <w:t xml:space="preserve"> соответствия в соответствии </w:t>
      </w:r>
      <w:r w:rsidR="00D7729F">
        <w:t xml:space="preserve">с </w:t>
      </w:r>
      <w:r w:rsidR="00BC2674" w:rsidRPr="004369EF">
        <w:t>настоящим техническим регламентом, должн</w:t>
      </w:r>
      <w:r w:rsidR="009025DD">
        <w:t>а</w:t>
      </w:r>
      <w:r w:rsidR="00BC2674" w:rsidRPr="004369EF">
        <w:t xml:space="preserve"> иметь маркировку знаком обращения на рынке. Маркировка знаком обращения на рынке осуществляется перед выпуском </w:t>
      </w:r>
      <w:r w:rsidR="00484D03" w:rsidRPr="004369EF">
        <w:t>в обращение</w:t>
      </w:r>
      <w:r w:rsidR="00484D03">
        <w:t xml:space="preserve"> </w:t>
      </w:r>
      <w:r w:rsidR="009025DD">
        <w:t>строительной продукции</w:t>
      </w:r>
      <w:r w:rsidR="00BC2674" w:rsidRPr="004369EF">
        <w:t xml:space="preserve">. </w:t>
      </w:r>
      <w:r w:rsidR="00C40F3A">
        <w:t xml:space="preserve">Лицо, выпускающее </w:t>
      </w:r>
      <w:r w:rsidR="00484D03">
        <w:t>такую</w:t>
      </w:r>
      <w:r w:rsidR="00C40F3A">
        <w:t xml:space="preserve"> продукцию в обращение,</w:t>
      </w:r>
      <w:r w:rsidR="00BC2674" w:rsidRPr="004369EF">
        <w:t xml:space="preserve"> не имеет права наносить маркировку знаком обращения на рынке, </w:t>
      </w:r>
      <w:r w:rsidR="00B03C56" w:rsidRPr="004369EF">
        <w:t>без соответствующего документа о подтверждении соответствия</w:t>
      </w:r>
      <w:r w:rsidR="00BC2674" w:rsidRPr="004369EF">
        <w:t>.</w:t>
      </w:r>
    </w:p>
    <w:p w:rsidR="001B17B9" w:rsidRDefault="001B17B9" w:rsidP="001B17B9">
      <w:r>
        <w:lastRenderedPageBreak/>
        <w:t xml:space="preserve">2. Нанесение знака обращения на рынке означает, что существенные характеристики данной строительной продукции </w:t>
      </w:r>
      <w:r w:rsidR="00C87C70">
        <w:t xml:space="preserve">соответствуют </w:t>
      </w:r>
      <w:r>
        <w:t>указанны</w:t>
      </w:r>
      <w:r w:rsidR="00C87C70">
        <w:t>м</w:t>
      </w:r>
      <w:r>
        <w:t xml:space="preserve"> в декларации соответствия этой продукции. Лицо, наносящее знак </w:t>
      </w:r>
      <w:r w:rsidR="008253AE">
        <w:t>обращения на рынке</w:t>
      </w:r>
      <w:r w:rsidR="001C63AB">
        <w:t>,</w:t>
      </w:r>
      <w:r>
        <w:t xml:space="preserve"> принимает на себя обязательство такого соответствия и несет ответственность за недостоверность декларирования в соответствии с законодательством Российской Федерации.</w:t>
      </w:r>
    </w:p>
    <w:p w:rsidR="00BF0133" w:rsidRPr="004369EF" w:rsidRDefault="00885468" w:rsidP="004369EF">
      <w:r>
        <w:t>3</w:t>
      </w:r>
      <w:r w:rsidR="00BC2674" w:rsidRPr="004369EF">
        <w:t xml:space="preserve">. </w:t>
      </w:r>
      <w:r>
        <w:t>Маркировка строительной продукции</w:t>
      </w:r>
      <w:r w:rsidR="00BC2674" w:rsidRPr="004369EF">
        <w:t xml:space="preserve"> наносится </w:t>
      </w:r>
      <w:r>
        <w:t xml:space="preserve">на </w:t>
      </w:r>
      <w:r w:rsidR="001C63AB">
        <w:t>продукцию</w:t>
      </w:r>
      <w:r>
        <w:t xml:space="preserve"> </w:t>
      </w:r>
      <w:r w:rsidR="003F30B9">
        <w:t xml:space="preserve">и (или) </w:t>
      </w:r>
      <w:r>
        <w:t xml:space="preserve">на </w:t>
      </w:r>
      <w:r w:rsidR="003F30B9">
        <w:t>ее упаковку</w:t>
      </w:r>
      <w:r w:rsidR="00BC2674" w:rsidRPr="004369EF">
        <w:t xml:space="preserve">, </w:t>
      </w:r>
      <w:r w:rsidRPr="004369EF">
        <w:t>любым способом</w:t>
      </w:r>
      <w:r w:rsidR="00C13D56">
        <w:t>,</w:t>
      </w:r>
      <w:r>
        <w:t xml:space="preserve"> </w:t>
      </w:r>
      <w:r w:rsidR="00BC2674" w:rsidRPr="004369EF">
        <w:t xml:space="preserve">обеспечивающим четкое и ясное изображение в течение </w:t>
      </w:r>
      <w:r>
        <w:t>гарантийного срока хранения такой строительной продукции</w:t>
      </w:r>
      <w:r w:rsidR="00BC2674" w:rsidRPr="004369EF">
        <w:t>, а также приводится в прилагаемых к н</w:t>
      </w:r>
      <w:r w:rsidR="003F30B9">
        <w:t>ей</w:t>
      </w:r>
      <w:r w:rsidR="00BC2674" w:rsidRPr="004369EF">
        <w:t xml:space="preserve"> сопроводительных документах. Допускается нанесение </w:t>
      </w:r>
      <w:r w:rsidR="00C13D56">
        <w:t>маркировки</w:t>
      </w:r>
      <w:r w:rsidR="00BC2674" w:rsidRPr="004369EF">
        <w:t xml:space="preserve"> только на упаковку </w:t>
      </w:r>
      <w:r w:rsidR="003F30B9">
        <w:t>и (</w:t>
      </w:r>
      <w:r w:rsidR="00BC2674" w:rsidRPr="004369EF">
        <w:t>или</w:t>
      </w:r>
      <w:r w:rsidR="003F30B9">
        <w:t>)</w:t>
      </w:r>
      <w:r w:rsidR="00BC2674" w:rsidRPr="004369EF">
        <w:t xml:space="preserve"> на сопроводительные документы, если </w:t>
      </w:r>
      <w:r w:rsidR="00C13D56">
        <w:t>ее</w:t>
      </w:r>
      <w:r w:rsidR="00BC2674" w:rsidRPr="004369EF">
        <w:t xml:space="preserve"> невозможно нанести непосредственно на </w:t>
      </w:r>
      <w:r w:rsidR="003F30B9">
        <w:t>продукцию</w:t>
      </w:r>
      <w:r w:rsidR="00BC2674" w:rsidRPr="004369EF">
        <w:t>. Сопроводительные документы и маркировка продукции выполняются на русском языке.</w:t>
      </w:r>
    </w:p>
    <w:p w:rsidR="00C40F3A" w:rsidRDefault="00BC2674" w:rsidP="004369EF">
      <w:r w:rsidRPr="00C40F3A">
        <w:t xml:space="preserve">3. Маркировка </w:t>
      </w:r>
      <w:r w:rsidR="00237955">
        <w:t xml:space="preserve">строительной продукции </w:t>
      </w:r>
      <w:r w:rsidRPr="00C40F3A">
        <w:t>должна содержать</w:t>
      </w:r>
      <w:r w:rsidR="00C40F3A">
        <w:t>:</w:t>
      </w:r>
    </w:p>
    <w:p w:rsidR="00C40F3A" w:rsidRDefault="00E477B4" w:rsidP="004369EF">
      <w:r>
        <w:t>н</w:t>
      </w:r>
      <w:r w:rsidR="00C40F3A">
        <w:t>аименование</w:t>
      </w:r>
      <w:r>
        <w:t xml:space="preserve"> строительной</w:t>
      </w:r>
      <w:r w:rsidR="00C40F3A">
        <w:t xml:space="preserve"> продукции;</w:t>
      </w:r>
    </w:p>
    <w:p w:rsidR="00C40F3A" w:rsidRDefault="00BC2674" w:rsidP="004369EF">
      <w:r w:rsidRPr="00C40F3A">
        <w:t>наименование изгот</w:t>
      </w:r>
      <w:r w:rsidR="00C40F3A">
        <w:t>овителя и его юридический адрес;</w:t>
      </w:r>
    </w:p>
    <w:p w:rsidR="00C40F3A" w:rsidRDefault="00C40F3A" w:rsidP="00C40F3A">
      <w:r>
        <w:t>год, когда нанесена маркировка;</w:t>
      </w:r>
    </w:p>
    <w:p w:rsidR="00C40F3A" w:rsidRDefault="00BC2674" w:rsidP="004369EF">
      <w:r w:rsidRPr="00C40F3A">
        <w:t>код ОКПД2</w:t>
      </w:r>
      <w:r w:rsidR="004369EF" w:rsidRPr="00C40F3A">
        <w:t xml:space="preserve"> </w:t>
      </w:r>
      <w:r w:rsidR="00B901E4">
        <w:t xml:space="preserve">строительной </w:t>
      </w:r>
      <w:r w:rsidR="004369EF" w:rsidRPr="00C40F3A">
        <w:t>продукции</w:t>
      </w:r>
      <w:r w:rsidR="00C40F3A">
        <w:t>;</w:t>
      </w:r>
    </w:p>
    <w:p w:rsidR="00C40F3A" w:rsidRDefault="00BC2674" w:rsidP="004369EF">
      <w:r w:rsidRPr="00C40F3A">
        <w:t xml:space="preserve">номер </w:t>
      </w:r>
      <w:r w:rsidR="00C40F3A">
        <w:t xml:space="preserve">и наименование </w:t>
      </w:r>
      <w:r w:rsidR="00C40F3A" w:rsidRPr="00C40F3A">
        <w:t>документа о подтверждении</w:t>
      </w:r>
      <w:r w:rsidRPr="00C40F3A">
        <w:t xml:space="preserve"> </w:t>
      </w:r>
      <w:r w:rsidR="004369EF" w:rsidRPr="00C40F3A">
        <w:t>соответствия</w:t>
      </w:r>
      <w:r w:rsidR="00C40F3A">
        <w:t>;</w:t>
      </w:r>
    </w:p>
    <w:p w:rsidR="00C40F3A" w:rsidRDefault="00BC2674" w:rsidP="004369EF">
      <w:r w:rsidRPr="00C40F3A">
        <w:t xml:space="preserve">ссылку на национальный стандарт или </w:t>
      </w:r>
      <w:r w:rsidR="00C40F3A">
        <w:t>техническое свидетельство</w:t>
      </w:r>
      <w:r w:rsidR="00D303BA">
        <w:t xml:space="preserve"> </w:t>
      </w:r>
      <w:r w:rsidR="00C13D56">
        <w:t>в соответствии с которым</w:t>
      </w:r>
      <w:r w:rsidR="00353769">
        <w:t>и</w:t>
      </w:r>
      <w:r w:rsidR="00C13D56">
        <w:t xml:space="preserve"> осуществлялось подтверждение соответствия данной </w:t>
      </w:r>
      <w:r w:rsidR="00B901E4">
        <w:t xml:space="preserve">строительной </w:t>
      </w:r>
      <w:r w:rsidR="00C13D56">
        <w:t>продукции</w:t>
      </w:r>
      <w:r w:rsidR="00C40F3A">
        <w:t>;</w:t>
      </w:r>
      <w:r w:rsidRPr="00C40F3A">
        <w:t xml:space="preserve"> </w:t>
      </w:r>
    </w:p>
    <w:p w:rsidR="00C40F3A" w:rsidRDefault="00403C5B" w:rsidP="004369EF">
      <w:r w:rsidRPr="00C40F3A">
        <w:t>целевое назначение</w:t>
      </w:r>
      <w:r w:rsidR="00C40F3A">
        <w:t xml:space="preserve"> </w:t>
      </w:r>
      <w:r w:rsidR="00E477B4">
        <w:t xml:space="preserve">строительной </w:t>
      </w:r>
      <w:r w:rsidR="00C40F3A">
        <w:t>продукции;</w:t>
      </w:r>
    </w:p>
    <w:p w:rsidR="00C40F3A" w:rsidRDefault="00C40F3A" w:rsidP="004369EF">
      <w:r w:rsidRPr="00C40F3A">
        <w:t xml:space="preserve">наименование и </w:t>
      </w:r>
      <w:r w:rsidR="00F76D5C">
        <w:t xml:space="preserve">фактические </w:t>
      </w:r>
      <w:r w:rsidRPr="00C40F3A">
        <w:t>значения существенных характеристик данной строительной продукции</w:t>
      </w:r>
      <w:r w:rsidR="00B901E4">
        <w:t>,</w:t>
      </w:r>
      <w:r w:rsidRPr="00C40F3A">
        <w:t xml:space="preserve"> определяемы</w:t>
      </w:r>
      <w:r>
        <w:t>е</w:t>
      </w:r>
      <w:r w:rsidRPr="00C40F3A">
        <w:t xml:space="preserve"> в соответствии со статьей 5 настоящего технического регламента</w:t>
      </w:r>
      <w:r w:rsidR="00BC2674" w:rsidRPr="00C40F3A">
        <w:t xml:space="preserve">. </w:t>
      </w:r>
    </w:p>
    <w:p w:rsidR="00BC2674" w:rsidRDefault="00BC2674" w:rsidP="004369EF">
      <w:r w:rsidRPr="00C40F3A">
        <w:t>Маркировка, при наличии опасности при хранении, транспортировании и применении продукции, должна также содержать пиктограмм</w:t>
      </w:r>
      <w:r w:rsidR="00353769">
        <w:t>ы</w:t>
      </w:r>
      <w:r w:rsidRPr="00C40F3A">
        <w:t xml:space="preserve"> или знак</w:t>
      </w:r>
      <w:r w:rsidR="00353769">
        <w:t>и</w:t>
      </w:r>
      <w:r w:rsidRPr="00C40F3A">
        <w:t>, указывающи</w:t>
      </w:r>
      <w:r w:rsidR="00353769">
        <w:t>е</w:t>
      </w:r>
      <w:r w:rsidRPr="00C40F3A">
        <w:t xml:space="preserve"> на эт</w:t>
      </w:r>
      <w:r w:rsidR="00353769">
        <w:t>и</w:t>
      </w:r>
      <w:r w:rsidRPr="00C40F3A">
        <w:t xml:space="preserve"> опасност</w:t>
      </w:r>
      <w:r w:rsidR="00353769">
        <w:t>и</w:t>
      </w:r>
      <w:r w:rsidRPr="00C40F3A">
        <w:t>.</w:t>
      </w:r>
    </w:p>
    <w:p w:rsidR="006D2215" w:rsidRDefault="006D2215" w:rsidP="00301F5E"/>
    <w:p w:rsidR="00835F54" w:rsidRDefault="00835F54" w:rsidP="00835F54">
      <w:pPr>
        <w:pStyle w:val="1"/>
      </w:pPr>
      <w:r>
        <w:t xml:space="preserve">Требования к транспортировке и хранению </w:t>
      </w:r>
      <w:r w:rsidR="00556DB7">
        <w:t>строительной продукции</w:t>
      </w:r>
    </w:p>
    <w:p w:rsidR="00331496" w:rsidRDefault="00885D12" w:rsidP="003F30B9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 xml:space="preserve">1. </w:t>
      </w:r>
      <w:r w:rsidR="003F30B9">
        <w:rPr>
          <w:shd w:val="clear" w:color="auto" w:fill="FFFFFF"/>
        </w:rPr>
        <w:t>Изготовитель</w:t>
      </w:r>
      <w:r w:rsidR="006D2215">
        <w:rPr>
          <w:shd w:val="clear" w:color="auto" w:fill="FFFFFF"/>
        </w:rPr>
        <w:t xml:space="preserve"> </w:t>
      </w:r>
      <w:r w:rsidR="00331496">
        <w:rPr>
          <w:shd w:val="clear" w:color="auto" w:fill="FFFFFF"/>
        </w:rPr>
        <w:t>обязан</w:t>
      </w:r>
      <w:r w:rsidR="006D2215">
        <w:rPr>
          <w:shd w:val="clear" w:color="auto" w:fill="FFFFFF"/>
        </w:rPr>
        <w:t xml:space="preserve"> </w:t>
      </w:r>
      <w:r w:rsidR="00331496">
        <w:rPr>
          <w:shd w:val="clear" w:color="auto" w:fill="FFFFFF"/>
        </w:rPr>
        <w:t xml:space="preserve">указать </w:t>
      </w:r>
      <w:r w:rsidR="006D2215">
        <w:rPr>
          <w:shd w:val="clear" w:color="auto" w:fill="FFFFFF"/>
        </w:rPr>
        <w:t xml:space="preserve">в сопроводительной документации </w:t>
      </w:r>
      <w:r w:rsidR="00556DB7">
        <w:rPr>
          <w:shd w:val="clear" w:color="auto" w:fill="FFFFFF"/>
        </w:rPr>
        <w:t>строительной продукции</w:t>
      </w:r>
      <w:r w:rsidR="00331496">
        <w:rPr>
          <w:shd w:val="clear" w:color="auto" w:fill="FFFFFF"/>
        </w:rPr>
        <w:t xml:space="preserve"> </w:t>
      </w:r>
      <w:r w:rsidR="006D2215">
        <w:rPr>
          <w:shd w:val="clear" w:color="auto" w:fill="FFFFFF"/>
        </w:rPr>
        <w:t xml:space="preserve">требования к </w:t>
      </w:r>
      <w:r w:rsidR="00556DB7">
        <w:rPr>
          <w:shd w:val="clear" w:color="auto" w:fill="FFFFFF"/>
        </w:rPr>
        <w:t>ее</w:t>
      </w:r>
      <w:r w:rsidR="00331496">
        <w:rPr>
          <w:shd w:val="clear" w:color="auto" w:fill="FFFFFF"/>
        </w:rPr>
        <w:t xml:space="preserve"> </w:t>
      </w:r>
      <w:r w:rsidR="006D2215">
        <w:rPr>
          <w:shd w:val="clear" w:color="auto" w:fill="FFFFFF"/>
        </w:rPr>
        <w:t xml:space="preserve">транспортировке и хранению, </w:t>
      </w:r>
      <w:r w:rsidR="00556DB7">
        <w:rPr>
          <w:shd w:val="clear" w:color="auto" w:fill="FFFFFF"/>
        </w:rPr>
        <w:t xml:space="preserve">выполнение которых </w:t>
      </w:r>
      <w:r w:rsidR="006D2215">
        <w:rPr>
          <w:shd w:val="clear" w:color="auto" w:fill="FFFFFF"/>
        </w:rPr>
        <w:t>обеспечива</w:t>
      </w:r>
      <w:r w:rsidR="00556DB7">
        <w:rPr>
          <w:shd w:val="clear" w:color="auto" w:fill="FFFFFF"/>
        </w:rPr>
        <w:t>ет</w:t>
      </w:r>
      <w:r w:rsidR="006D2215">
        <w:rPr>
          <w:shd w:val="clear" w:color="auto" w:fill="FFFFFF"/>
        </w:rPr>
        <w:t xml:space="preserve"> сохранение заявленных</w:t>
      </w:r>
      <w:r w:rsidR="00331496">
        <w:rPr>
          <w:shd w:val="clear" w:color="auto" w:fill="FFFFFF"/>
        </w:rPr>
        <w:t xml:space="preserve"> изготовителем существенных характеристик данной продукции</w:t>
      </w:r>
      <w:r w:rsidR="006D2215">
        <w:rPr>
          <w:shd w:val="clear" w:color="auto" w:fill="FFFFFF"/>
        </w:rPr>
        <w:t>.</w:t>
      </w:r>
    </w:p>
    <w:p w:rsidR="00E213FD" w:rsidRDefault="00885D12" w:rsidP="003F30B9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 xml:space="preserve">2. </w:t>
      </w:r>
      <w:r w:rsidR="00556DB7">
        <w:rPr>
          <w:shd w:val="clear" w:color="auto" w:fill="FFFFFF"/>
        </w:rPr>
        <w:t>Строительная продукция</w:t>
      </w:r>
      <w:r w:rsidR="00331496">
        <w:rPr>
          <w:shd w:val="clear" w:color="auto" w:fill="FFFFFF"/>
        </w:rPr>
        <w:t xml:space="preserve"> </w:t>
      </w:r>
      <w:r w:rsidR="006D2215">
        <w:rPr>
          <w:shd w:val="clear" w:color="auto" w:fill="FFFFFF"/>
        </w:rPr>
        <w:t>должн</w:t>
      </w:r>
      <w:r w:rsidR="00556DB7">
        <w:rPr>
          <w:shd w:val="clear" w:color="auto" w:fill="FFFFFF"/>
        </w:rPr>
        <w:t>а</w:t>
      </w:r>
      <w:r w:rsidR="006D2215">
        <w:rPr>
          <w:shd w:val="clear" w:color="auto" w:fill="FFFFFF"/>
        </w:rPr>
        <w:t xml:space="preserve"> транспортироваться и храниться таким образом, чтобы были выполнены </w:t>
      </w:r>
      <w:r w:rsidR="00EB01AA">
        <w:rPr>
          <w:shd w:val="clear" w:color="auto" w:fill="FFFFFF"/>
        </w:rPr>
        <w:t>требования</w:t>
      </w:r>
      <w:r w:rsidR="006D2215">
        <w:rPr>
          <w:shd w:val="clear" w:color="auto" w:fill="FFFFFF"/>
        </w:rPr>
        <w:t xml:space="preserve"> </w:t>
      </w:r>
      <w:r w:rsidR="00331496">
        <w:rPr>
          <w:shd w:val="clear" w:color="auto" w:fill="FFFFFF"/>
        </w:rPr>
        <w:t>изготовителя</w:t>
      </w:r>
      <w:r w:rsidR="006D2215">
        <w:rPr>
          <w:shd w:val="clear" w:color="auto" w:fill="FFFFFF"/>
        </w:rPr>
        <w:t xml:space="preserve"> к транспортировке и хранению, связанные с сохранением </w:t>
      </w:r>
      <w:r w:rsidR="00331496">
        <w:rPr>
          <w:shd w:val="clear" w:color="auto" w:fill="FFFFFF"/>
        </w:rPr>
        <w:t>заявленных изготовителем существенных характеристик данной продукции.</w:t>
      </w:r>
    </w:p>
    <w:p w:rsidR="00885D12" w:rsidRDefault="00885D12" w:rsidP="003F30B9">
      <w:pPr>
        <w:pStyle w:val="a8"/>
      </w:pPr>
      <w:r>
        <w:t xml:space="preserve">3. Применение </w:t>
      </w:r>
      <w:r w:rsidR="00556DB7">
        <w:t>строительной продукции</w:t>
      </w:r>
      <w:r>
        <w:t xml:space="preserve">, в соответствии с </w:t>
      </w:r>
      <w:r w:rsidR="00556DB7">
        <w:t>ее</w:t>
      </w:r>
      <w:r w:rsidR="000F4030">
        <w:t xml:space="preserve"> </w:t>
      </w:r>
      <w:r>
        <w:t xml:space="preserve"> целевым назначением, </w:t>
      </w:r>
      <w:r w:rsidR="00CF1D7D">
        <w:t xml:space="preserve">а также обращение на рынке </w:t>
      </w:r>
      <w:r>
        <w:t xml:space="preserve">после истечения гарантийного срока хранения или в случае нарушения требований к </w:t>
      </w:r>
      <w:r w:rsidR="000C7D0A">
        <w:t xml:space="preserve">ее </w:t>
      </w:r>
      <w:r w:rsidR="000F4030">
        <w:t xml:space="preserve"> </w:t>
      </w:r>
      <w:r>
        <w:t xml:space="preserve"> транспортировке и хранению, </w:t>
      </w:r>
      <w:r>
        <w:lastRenderedPageBreak/>
        <w:t xml:space="preserve">не допускается без повторного прохождения процедур, необходимых для выпуска </w:t>
      </w:r>
      <w:r w:rsidR="000F4030">
        <w:t>такой продукции</w:t>
      </w:r>
      <w:r>
        <w:t xml:space="preserve"> в обращени</w:t>
      </w:r>
      <w:r w:rsidR="000F4030">
        <w:t>е</w:t>
      </w:r>
      <w:r>
        <w:t xml:space="preserve"> в соответствии с настоящим техническим регламентом.</w:t>
      </w:r>
    </w:p>
    <w:p w:rsidR="00AC4E40" w:rsidRPr="00E213FD" w:rsidRDefault="00AC4E40" w:rsidP="00E213FD"/>
    <w:p w:rsidR="00503764" w:rsidRDefault="00503764" w:rsidP="00503764">
      <w:pPr>
        <w:pStyle w:val="1"/>
      </w:pPr>
      <w:r>
        <w:t xml:space="preserve"> Состав сопроводительной документации </w:t>
      </w:r>
      <w:r w:rsidR="00556DB7">
        <w:rPr>
          <w:rFonts w:eastAsia="Times New Roman"/>
          <w:lang w:eastAsia="ru-RU"/>
        </w:rPr>
        <w:t>строительной продукции</w:t>
      </w:r>
    </w:p>
    <w:p w:rsidR="00503764" w:rsidRDefault="00503764" w:rsidP="00B46432">
      <w:r>
        <w:t xml:space="preserve">1. В состав сопроводительной документации </w:t>
      </w:r>
      <w:r w:rsidR="00A01C71">
        <w:rPr>
          <w:rFonts w:eastAsia="Times New Roman"/>
          <w:lang w:eastAsia="ru-RU"/>
        </w:rPr>
        <w:t>строительной продукции</w:t>
      </w:r>
      <w:r w:rsidR="00EF75D6">
        <w:t xml:space="preserve"> </w:t>
      </w:r>
      <w:r>
        <w:t>включаются:</w:t>
      </w:r>
    </w:p>
    <w:p w:rsidR="00503764" w:rsidRDefault="00503764" w:rsidP="00B46432">
      <w:r>
        <w:t xml:space="preserve">документы о подтверждении соответствия </w:t>
      </w:r>
      <w:r w:rsidR="00D64297">
        <w:rPr>
          <w:rFonts w:eastAsia="Times New Roman"/>
          <w:lang w:eastAsia="ru-RU"/>
        </w:rPr>
        <w:t>строительной продукции</w:t>
      </w:r>
      <w:r w:rsidR="00EF75D6">
        <w:t xml:space="preserve"> </w:t>
      </w:r>
      <w:r>
        <w:t>требованиям настоящего технического регламента;</w:t>
      </w:r>
    </w:p>
    <w:p w:rsidR="00503764" w:rsidRDefault="00503764" w:rsidP="00D60537">
      <w:r>
        <w:t xml:space="preserve">требования к транспортировке и хранению </w:t>
      </w:r>
      <w:r w:rsidR="00C71AC2">
        <w:rPr>
          <w:rFonts w:eastAsia="Times New Roman"/>
          <w:lang w:eastAsia="ru-RU"/>
        </w:rPr>
        <w:t>строительной продукции</w:t>
      </w:r>
      <w:r w:rsidR="00D60537">
        <w:rPr>
          <w:rFonts w:eastAsia="Times New Roman"/>
          <w:lang w:eastAsia="ru-RU"/>
        </w:rPr>
        <w:t xml:space="preserve"> с указанием гарантийного срока хранения</w:t>
      </w:r>
      <w:r>
        <w:t>;</w:t>
      </w:r>
    </w:p>
    <w:p w:rsidR="00D60537" w:rsidRDefault="00D60537" w:rsidP="00D60537">
      <w:r>
        <w:t>требования к применению, монтажу и эксплуатации строительной продукции с указанием ее гарантийного срока эксплуатации;</w:t>
      </w:r>
    </w:p>
    <w:p w:rsidR="00503764" w:rsidRDefault="00503764" w:rsidP="00B46432">
      <w:r>
        <w:t>другие документы, обязательность включения которых в состав сопроводительной документации установлена законодательством.</w:t>
      </w:r>
    </w:p>
    <w:p w:rsidR="00503764" w:rsidRDefault="00503764" w:rsidP="00B46432">
      <w:r>
        <w:t xml:space="preserve">2. Лицо, выполняющее продажу </w:t>
      </w:r>
      <w:r w:rsidR="00C71AC2">
        <w:rPr>
          <w:rFonts w:eastAsia="Times New Roman"/>
          <w:lang w:eastAsia="ru-RU"/>
        </w:rPr>
        <w:t>строительной продукции</w:t>
      </w:r>
      <w:r>
        <w:t xml:space="preserve">, обязано передать приобретателю </w:t>
      </w:r>
      <w:r w:rsidR="006F148F">
        <w:t xml:space="preserve">сопроводительную документацию </w:t>
      </w:r>
      <w:r w:rsidR="00027741">
        <w:rPr>
          <w:rFonts w:eastAsia="Times New Roman"/>
          <w:lang w:eastAsia="ru-RU"/>
        </w:rPr>
        <w:t>строительной продукции</w:t>
      </w:r>
      <w:r w:rsidR="006F148F">
        <w:t xml:space="preserve"> в составе</w:t>
      </w:r>
      <w:r w:rsidR="00566FEA">
        <w:t>,</w:t>
      </w:r>
      <w:r w:rsidR="006F148F">
        <w:t xml:space="preserve"> определенн</w:t>
      </w:r>
      <w:r w:rsidR="00F43C11">
        <w:t>о</w:t>
      </w:r>
      <w:r w:rsidR="006F148F">
        <w:t>м настоящей статьей.</w:t>
      </w:r>
    </w:p>
    <w:p w:rsidR="0076351E" w:rsidRDefault="0076351E" w:rsidP="00B46432"/>
    <w:p w:rsidR="0076351E" w:rsidRDefault="0076351E" w:rsidP="0076351E">
      <w:pPr>
        <w:pStyle w:val="1"/>
      </w:pPr>
      <w:r>
        <w:t>Государственный контроль (надзор)</w:t>
      </w:r>
    </w:p>
    <w:p w:rsidR="0076351E" w:rsidRDefault="0076351E" w:rsidP="00B46432">
      <w:r>
        <w:t xml:space="preserve">Государственный контроль (надзор) за </w:t>
      </w:r>
      <w:r w:rsidR="000C5E1F">
        <w:t>выполнением</w:t>
      </w:r>
      <w:r>
        <w:t xml:space="preserve"> требований настоящего технического регламента осуществляется:</w:t>
      </w:r>
    </w:p>
    <w:p w:rsidR="00AD4D87" w:rsidRDefault="00AD4D87" w:rsidP="00AD4D87">
      <w:pPr>
        <w:rPr>
          <w:shd w:val="clear" w:color="auto" w:fill="FFFFFF"/>
        </w:rPr>
      </w:pPr>
      <w:r w:rsidRPr="00AD4D87">
        <w:rPr>
          <w:lang w:eastAsia="ru-RU"/>
        </w:rPr>
        <w:t xml:space="preserve">Федеральным агентством по техническому регулированию и метрологии в отношении </w:t>
      </w:r>
      <w:r w:rsidR="00FD253A">
        <w:rPr>
          <w:shd w:val="clear" w:color="auto" w:fill="FFFFFF"/>
        </w:rPr>
        <w:t xml:space="preserve">процессов производства, </w:t>
      </w:r>
      <w:r>
        <w:rPr>
          <w:shd w:val="clear" w:color="auto" w:fill="FFFFFF"/>
        </w:rPr>
        <w:t>связанны</w:t>
      </w:r>
      <w:r w:rsidR="00FD253A">
        <w:rPr>
          <w:shd w:val="clear" w:color="auto" w:fill="FFFFFF"/>
        </w:rPr>
        <w:t>х</w:t>
      </w:r>
      <w:r>
        <w:rPr>
          <w:shd w:val="clear" w:color="auto" w:fill="FFFFFF"/>
        </w:rPr>
        <w:t xml:space="preserve"> с требованиями к строительной продукции;</w:t>
      </w:r>
    </w:p>
    <w:p w:rsidR="00A5766F" w:rsidRDefault="00A5766F" w:rsidP="00A5766F">
      <w:pPr>
        <w:rPr>
          <w:lang w:eastAsia="ru-RU"/>
        </w:rPr>
      </w:pPr>
      <w:r w:rsidRPr="00A5766F">
        <w:rPr>
          <w:lang w:eastAsia="ru-RU"/>
        </w:rPr>
        <w:t>Федеральной службой по надзору в сфере защиты прав потребителей и благополучия человека в отношении</w:t>
      </w:r>
      <w:r>
        <w:rPr>
          <w:lang w:eastAsia="ru-RU"/>
        </w:rPr>
        <w:t xml:space="preserve"> строительной продукции</w:t>
      </w:r>
      <w:r w:rsidR="00FD253A">
        <w:rPr>
          <w:lang w:eastAsia="ru-RU"/>
        </w:rPr>
        <w:t>,</w:t>
      </w:r>
      <w:r>
        <w:rPr>
          <w:lang w:eastAsia="ru-RU"/>
        </w:rPr>
        <w:t xml:space="preserve"> находящейся в розничной и мелкооптовой продаже;</w:t>
      </w:r>
    </w:p>
    <w:p w:rsidR="00914EF8" w:rsidRPr="00914EF8" w:rsidRDefault="00914EF8" w:rsidP="00914EF8">
      <w:pPr>
        <w:rPr>
          <w:lang w:eastAsia="ru-RU"/>
        </w:rPr>
      </w:pPr>
      <w:r w:rsidRPr="00914EF8">
        <w:rPr>
          <w:lang w:eastAsia="ru-RU"/>
        </w:rPr>
        <w:t xml:space="preserve">Федеральной службой по экологическому, технологическому и атомному надзору в </w:t>
      </w:r>
      <w:r>
        <w:rPr>
          <w:lang w:eastAsia="ru-RU"/>
        </w:rPr>
        <w:t xml:space="preserve">рамках проведения государственного строительного надзора. </w:t>
      </w:r>
    </w:p>
    <w:p w:rsidR="0076351E" w:rsidRDefault="0076351E" w:rsidP="00B46432"/>
    <w:p w:rsidR="00AC4E40" w:rsidRDefault="00AC4E40" w:rsidP="00AC4E40">
      <w:pPr>
        <w:pStyle w:val="1"/>
      </w:pPr>
      <w:r>
        <w:t xml:space="preserve">Переходные положения </w:t>
      </w:r>
    </w:p>
    <w:p w:rsidR="00F70C6F" w:rsidRDefault="00ED555D" w:rsidP="006D2215">
      <w:r>
        <w:t xml:space="preserve">1. </w:t>
      </w:r>
      <w:r w:rsidR="006D2215">
        <w:t xml:space="preserve">Настоящий технический регламент вступает в силу </w:t>
      </w:r>
      <w:r w:rsidR="00F70C6F">
        <w:t xml:space="preserve">по истечении одного года после </w:t>
      </w:r>
      <w:r w:rsidR="00863C7B">
        <w:t xml:space="preserve">дня </w:t>
      </w:r>
      <w:r w:rsidR="00F70C6F">
        <w:t>его официального опубликования.</w:t>
      </w:r>
    </w:p>
    <w:p w:rsidR="006D2215" w:rsidRPr="004460A0" w:rsidRDefault="00ED555D" w:rsidP="006D2215">
      <w:r>
        <w:t>2</w:t>
      </w:r>
      <w:r w:rsidR="006D2215" w:rsidRPr="004460A0">
        <w:t>. Установить, что:</w:t>
      </w:r>
    </w:p>
    <w:p w:rsidR="006D2215" w:rsidRPr="004460A0" w:rsidRDefault="006D2215" w:rsidP="006D2215">
      <w:bookmarkStart w:id="4" w:name="dst100006"/>
      <w:bookmarkEnd w:id="4"/>
      <w:r w:rsidRPr="004460A0">
        <w:t xml:space="preserve">а) документы об оценке соответствия продукции обязательным требованиям, установленным </w:t>
      </w:r>
      <w:r>
        <w:t>нормативн</w:t>
      </w:r>
      <w:r w:rsidR="0093164F">
        <w:t xml:space="preserve">ыми </w:t>
      </w:r>
      <w:r>
        <w:t xml:space="preserve">правовыми </w:t>
      </w:r>
      <w:r w:rsidRPr="004460A0">
        <w:t>актами</w:t>
      </w:r>
      <w:r>
        <w:t>,</w:t>
      </w:r>
      <w:r w:rsidRPr="004460A0">
        <w:t xml:space="preserve"> выданные или принятые в отношении продукции, являющейся объектом технического регулирования </w:t>
      </w:r>
      <w:r>
        <w:t xml:space="preserve">настоящего </w:t>
      </w:r>
      <w:r w:rsidRPr="004460A0">
        <w:t>технического </w:t>
      </w:r>
      <w:hyperlink r:id="rId12" w:anchor="dst100015" w:history="1">
        <w:r w:rsidRPr="004460A0">
          <w:t>регламента</w:t>
        </w:r>
      </w:hyperlink>
      <w:r w:rsidRPr="004460A0">
        <w:t>  (далее соответственно - продукция, технический регламент), до даты вступления технического </w:t>
      </w:r>
      <w:hyperlink r:id="rId13" w:anchor="dst100015" w:history="1">
        <w:r w:rsidRPr="004460A0">
          <w:t>регламента</w:t>
        </w:r>
      </w:hyperlink>
      <w:r w:rsidRPr="004460A0">
        <w:t xml:space="preserve"> в силу, действительны до окончания срока их действия, но не позднее </w:t>
      </w:r>
      <w:r w:rsidR="0093164F">
        <w:t>восемнадцати</w:t>
      </w:r>
      <w:r w:rsidRPr="004460A0">
        <w:t xml:space="preserve"> месяцев с</w:t>
      </w:r>
      <w:r w:rsidR="0093164F">
        <w:t>о дня</w:t>
      </w:r>
      <w:r w:rsidRPr="004460A0">
        <w:t xml:space="preserve"> вступления технического </w:t>
      </w:r>
      <w:hyperlink r:id="rId14" w:anchor="dst100015" w:history="1">
        <w:r w:rsidRPr="004460A0">
          <w:t>регламента</w:t>
        </w:r>
      </w:hyperlink>
      <w:r w:rsidR="003F2D42">
        <w:t> в силу;</w:t>
      </w:r>
    </w:p>
    <w:p w:rsidR="006D2215" w:rsidRPr="004460A0" w:rsidRDefault="006D2215" w:rsidP="006D2215">
      <w:bookmarkStart w:id="5" w:name="dst100007"/>
      <w:bookmarkEnd w:id="5"/>
      <w:r w:rsidRPr="004460A0">
        <w:lastRenderedPageBreak/>
        <w:t>С</w:t>
      </w:r>
      <w:r w:rsidR="00D313A0">
        <w:t>о дня</w:t>
      </w:r>
      <w:r w:rsidRPr="004460A0">
        <w:t xml:space="preserve"> вступления технического </w:t>
      </w:r>
      <w:hyperlink r:id="rId15" w:anchor="dst100015" w:history="1">
        <w:r w:rsidRPr="004460A0">
          <w:t>регламента</w:t>
        </w:r>
      </w:hyperlink>
      <w:r w:rsidRPr="004460A0">
        <w:t xml:space="preserve"> в силу выдача или принятие документов об оценке соответствия продукции обязательным требованиям, ранее установленным </w:t>
      </w:r>
      <w:r>
        <w:t>нормативн</w:t>
      </w:r>
      <w:r w:rsidR="00D313A0">
        <w:t xml:space="preserve">ыми </w:t>
      </w:r>
      <w:r>
        <w:t xml:space="preserve">правовыми </w:t>
      </w:r>
      <w:r w:rsidR="003F2D42">
        <w:t>актами, не допускается;</w:t>
      </w:r>
    </w:p>
    <w:p w:rsidR="006D2215" w:rsidRPr="004460A0" w:rsidRDefault="006D2215" w:rsidP="006D2215">
      <w:bookmarkStart w:id="6" w:name="dst100008"/>
      <w:bookmarkEnd w:id="6"/>
      <w:r w:rsidRPr="004460A0">
        <w:t xml:space="preserve">б) в течение </w:t>
      </w:r>
      <w:r w:rsidR="00D313A0">
        <w:t>восемнадцати</w:t>
      </w:r>
      <w:r w:rsidRPr="004460A0">
        <w:t xml:space="preserve"> месяцев с</w:t>
      </w:r>
      <w:r w:rsidR="00D313A0">
        <w:t>о дня</w:t>
      </w:r>
      <w:r w:rsidRPr="004460A0">
        <w:t xml:space="preserve"> вступления технического </w:t>
      </w:r>
      <w:hyperlink r:id="rId16" w:anchor="dst100015" w:history="1">
        <w:r w:rsidRPr="004460A0">
          <w:t>регламента</w:t>
        </w:r>
      </w:hyperlink>
      <w:r w:rsidRPr="004460A0">
        <w:t> в силу допускаются производство и вы</w:t>
      </w:r>
      <w:r>
        <w:t xml:space="preserve">пуск в обращение на территории Российской Федерации </w:t>
      </w:r>
      <w:r w:rsidRPr="004460A0">
        <w:t xml:space="preserve">продукции в соответствии с обязательными требованиями, ранее установленными </w:t>
      </w:r>
      <w:r>
        <w:t>нормативн</w:t>
      </w:r>
      <w:r w:rsidR="00D313A0">
        <w:t xml:space="preserve">ыми </w:t>
      </w:r>
      <w:r>
        <w:t xml:space="preserve">правовыми </w:t>
      </w:r>
      <w:r w:rsidRPr="004460A0">
        <w:t>актами, при наличии документов об оценке соответствия продукции указанным обязательным требованиям, выданных или принятых до</w:t>
      </w:r>
      <w:r w:rsidR="00D313A0">
        <w:t xml:space="preserve"> дня</w:t>
      </w:r>
      <w:r w:rsidRPr="004460A0">
        <w:t xml:space="preserve"> вступления технического </w:t>
      </w:r>
      <w:hyperlink r:id="rId17" w:anchor="dst100015" w:history="1">
        <w:r w:rsidRPr="004460A0">
          <w:t>регламента</w:t>
        </w:r>
      </w:hyperlink>
      <w:r w:rsidR="003F2D42">
        <w:t> в силу;</w:t>
      </w:r>
    </w:p>
    <w:p w:rsidR="006D2215" w:rsidRPr="004460A0" w:rsidRDefault="006D2215" w:rsidP="006D2215">
      <w:bookmarkStart w:id="7" w:name="dst100009"/>
      <w:bookmarkStart w:id="8" w:name="dst100010"/>
      <w:bookmarkEnd w:id="7"/>
      <w:bookmarkEnd w:id="8"/>
      <w:r w:rsidRPr="004460A0">
        <w:t xml:space="preserve">в) в течение </w:t>
      </w:r>
      <w:r w:rsidR="003F2D42">
        <w:t xml:space="preserve">шести </w:t>
      </w:r>
      <w:r w:rsidRPr="004460A0">
        <w:t>месяцев с</w:t>
      </w:r>
      <w:r w:rsidR="003F2D42">
        <w:t>о дня</w:t>
      </w:r>
      <w:r w:rsidRPr="004460A0">
        <w:t xml:space="preserve"> вступления технического </w:t>
      </w:r>
      <w:hyperlink r:id="rId18" w:anchor="dst100015" w:history="1">
        <w:r w:rsidRPr="004460A0">
          <w:t>регламента</w:t>
        </w:r>
      </w:hyperlink>
      <w:r w:rsidRPr="004460A0">
        <w:t> в силу допускаются производство и выпуск в обращение на территори</w:t>
      </w:r>
      <w:r>
        <w:t>и</w:t>
      </w:r>
      <w:r w:rsidRPr="004460A0">
        <w:t xml:space="preserve"> </w:t>
      </w:r>
      <w:r>
        <w:t xml:space="preserve">Российской Федерации </w:t>
      </w:r>
      <w:r w:rsidRPr="004460A0">
        <w:t xml:space="preserve">продукции, не подлежавшей до </w:t>
      </w:r>
      <w:r w:rsidR="003F2D42">
        <w:t>дня</w:t>
      </w:r>
      <w:r w:rsidRPr="004460A0">
        <w:t xml:space="preserve"> вступления технического </w:t>
      </w:r>
      <w:hyperlink r:id="rId19" w:anchor="dst100015" w:history="1">
        <w:r w:rsidRPr="004460A0">
          <w:t>регламента</w:t>
        </w:r>
      </w:hyperlink>
      <w:r w:rsidRPr="004460A0">
        <w:t xml:space="preserve"> в силу обязательной оценке соответствия обязательным требованиям, установленным </w:t>
      </w:r>
      <w:r>
        <w:t>нормативн</w:t>
      </w:r>
      <w:r w:rsidR="003F2D42">
        <w:t xml:space="preserve">ыми </w:t>
      </w:r>
      <w:r>
        <w:t xml:space="preserve">правовыми </w:t>
      </w:r>
      <w:r w:rsidRPr="004460A0">
        <w:t>актами, без документов об обязательной оценке соответствия продукции и без маркировки знаком обращения на рынке;</w:t>
      </w:r>
    </w:p>
    <w:p w:rsidR="006D2215" w:rsidRDefault="006D2215" w:rsidP="006D2215">
      <w:bookmarkStart w:id="9" w:name="dst100011"/>
      <w:bookmarkEnd w:id="9"/>
      <w:r w:rsidRPr="004460A0">
        <w:t>г) обращение продукции, указанной в </w:t>
      </w:r>
      <w:hyperlink r:id="rId20" w:anchor="dst100008" w:history="1">
        <w:r w:rsidRPr="004460A0">
          <w:t>подпунктах "б"</w:t>
        </w:r>
      </w:hyperlink>
      <w:r w:rsidRPr="004460A0">
        <w:t> и </w:t>
      </w:r>
      <w:hyperlink r:id="rId21" w:anchor="dst100010" w:history="1">
        <w:r w:rsidRPr="004460A0">
          <w:t>"в"</w:t>
        </w:r>
      </w:hyperlink>
      <w:r w:rsidRPr="004460A0">
        <w:t xml:space="preserve"> настоящего пункта, допускается в течение срока </w:t>
      </w:r>
      <w:r>
        <w:t xml:space="preserve">хранения </w:t>
      </w:r>
      <w:r w:rsidR="00131679">
        <w:t>продукции</w:t>
      </w:r>
      <w:r>
        <w:t xml:space="preserve">, но не позднее </w:t>
      </w:r>
      <w:r w:rsidR="003F2D42">
        <w:t xml:space="preserve">двадцати четырех </w:t>
      </w:r>
      <w:r>
        <w:t>месяцев с</w:t>
      </w:r>
      <w:r w:rsidR="003F2D42">
        <w:t>о дня</w:t>
      </w:r>
      <w:r>
        <w:t xml:space="preserve"> вступления в силу </w:t>
      </w:r>
      <w:r w:rsidR="00131679">
        <w:t xml:space="preserve">настоящего </w:t>
      </w:r>
      <w:r>
        <w:t>технического регламента</w:t>
      </w:r>
      <w:r w:rsidR="003F2D42">
        <w:t>;</w:t>
      </w:r>
    </w:p>
    <w:p w:rsidR="00ED555D" w:rsidRPr="00ED555D" w:rsidRDefault="00ED555D" w:rsidP="006D2215">
      <w:r>
        <w:t xml:space="preserve">д) </w:t>
      </w:r>
      <w:r w:rsidR="00772FFF">
        <w:t xml:space="preserve">в добровольном порядке </w:t>
      </w:r>
      <w:r>
        <w:t xml:space="preserve">допускается выдача </w:t>
      </w:r>
      <w:r w:rsidR="00131679">
        <w:t xml:space="preserve">и получение </w:t>
      </w:r>
      <w:r>
        <w:t>документов о соответствии настоящему техническому регламенту, нанесение маркировки в соответствии с настоящим техническим регламентом</w:t>
      </w:r>
      <w:r w:rsidR="005B2E70">
        <w:t xml:space="preserve">, </w:t>
      </w:r>
      <w:r>
        <w:t xml:space="preserve">до </w:t>
      </w:r>
      <w:r w:rsidR="00B51C6D">
        <w:t>вступления в силу настоящего технического регламента</w:t>
      </w:r>
      <w:r w:rsidR="00131679">
        <w:t xml:space="preserve"> при условии соответствия такой продукции требованиям настоящего технического регламента</w:t>
      </w:r>
      <w:r>
        <w:t>.</w:t>
      </w:r>
    </w:p>
    <w:p w:rsidR="006D2215" w:rsidRDefault="006D2215" w:rsidP="006D2215"/>
    <w:p w:rsidR="00E213FD" w:rsidRDefault="00E213FD" w:rsidP="00B46432"/>
    <w:p w:rsidR="00747C8F" w:rsidRDefault="00747C8F" w:rsidP="00B46432">
      <w:pPr>
        <w:sectPr w:rsidR="00747C8F" w:rsidSect="0031320E">
          <w:headerReference w:type="default" r:id="rId22"/>
          <w:pgSz w:w="11906" w:h="16838"/>
          <w:pgMar w:top="1134" w:right="851" w:bottom="1134" w:left="1134" w:header="709" w:footer="709" w:gutter="0"/>
          <w:cols w:space="708"/>
          <w:titlePg/>
          <w:docGrid w:linePitch="381"/>
        </w:sectPr>
      </w:pPr>
    </w:p>
    <w:p w:rsidR="00AC4E40" w:rsidRDefault="00AC4E40" w:rsidP="00B46432"/>
    <w:p w:rsidR="002C356A" w:rsidRDefault="00275BBE" w:rsidP="00B706D0">
      <w:pPr>
        <w:pStyle w:val="1"/>
        <w:numPr>
          <w:ilvl w:val="0"/>
          <w:numId w:val="0"/>
        </w:numPr>
        <w:ind w:left="1069" w:hanging="360"/>
      </w:pPr>
      <w:r>
        <w:t xml:space="preserve">Приложение 1. Перечень объектов технического регулирования </w:t>
      </w:r>
    </w:p>
    <w:p w:rsidR="00A51D9E" w:rsidRDefault="00A51D9E" w:rsidP="00995B85"/>
    <w:p w:rsidR="004A1AE8" w:rsidRDefault="004A1AE8" w:rsidP="00995B85"/>
    <w:p w:rsidR="004A1AE8" w:rsidRDefault="004A1AE8" w:rsidP="00995B85">
      <w:r>
        <w:t>Объектами технического регулирования настоящего технического регламента являются следующие группы строительной продукции: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Анкеры и крепежные изделия</w:t>
      </w:r>
      <w:r w:rsidR="001531AD">
        <w:t>.</w:t>
      </w:r>
      <w:r w:rsidRPr="00100E1A">
        <w:t xml:space="preserve"> 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Арматура, арматурные изделия, для армирования бетонных конструкций</w:t>
      </w:r>
      <w:r w:rsidR="001531AD">
        <w:t>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Арматура трубопроводная для наружных сетей и внутренних систем газоснабжения, водоснабжения, водоотведения, отопления (теплоснабжения)</w:t>
      </w:r>
      <w:r w:rsidR="001531AD">
        <w:t>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Заполнители для бетонов и растворов</w:t>
      </w:r>
      <w:r w:rsidR="001531AD">
        <w:t>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Изделия бетонные и железобетонные.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Изделия для заполнения проемов в строительных ограждающих конструкциях с нормируемым пределом огнестойкости</w:t>
      </w:r>
      <w:r w:rsidR="00CD4709">
        <w:t>, ворота и люки</w:t>
      </w:r>
      <w:r w:rsidRPr="00100E1A">
        <w:t>.</w:t>
      </w:r>
    </w:p>
    <w:p w:rsidR="004A1AE8" w:rsidRPr="00100E1A" w:rsidRDefault="00CD4709" w:rsidP="00A11983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CD4709">
        <w:t>Блоки дверные и оконные полного и неполного заводского изготовления, комплектующие к ним</w:t>
      </w:r>
      <w:r w:rsidR="00A11983" w:rsidRPr="00A11983">
        <w:t>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Изделия для наружных систем сбора и отвода дождевых вод</w:t>
      </w:r>
      <w:r w:rsidR="001531AD">
        <w:t>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Изделия для систем вентиляции.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Изделия для устройства стен, покрытий, перекрытий и перегородок.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Изделия и арматура электромонтажные.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Изделия и арматура монтажные для систем сигнализации и связи</w:t>
      </w:r>
      <w:r w:rsidR="001531AD">
        <w:t>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 xml:space="preserve">Изделия профильные </w:t>
      </w:r>
      <w:proofErr w:type="spellStart"/>
      <w:r w:rsidRPr="00100E1A">
        <w:t>погонажные</w:t>
      </w:r>
      <w:proofErr w:type="spellEnd"/>
      <w:r w:rsidRPr="00100E1A">
        <w:t xml:space="preserve"> из полимерных материалов, в том числе профили поливинилхлоридные для окон и дверей.</w:t>
      </w:r>
    </w:p>
    <w:p w:rsidR="004A1AE8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Комплектные системы для строительства</w:t>
      </w:r>
      <w:r w:rsidR="001531AD">
        <w:t>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>
        <w:t>Композицион</w:t>
      </w:r>
      <w:r w:rsidR="0007546C">
        <w:t>н</w:t>
      </w:r>
      <w:r>
        <w:t>ые материалы и изделия</w:t>
      </w:r>
      <w:r w:rsidR="001531AD">
        <w:t>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Материалы лакокрасочные для наружных и внутренних работ</w:t>
      </w:r>
      <w:r w:rsidR="001531AD">
        <w:t>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Материалы и изделия для защиты строительных изделий и конструкций от коррозии.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Материалы и изделия кровельные и гидроизоляционные.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Материалы вяжущие.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Материалы и изделия из гипса</w:t>
      </w:r>
      <w:r w:rsidR="001531AD">
        <w:t>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Материалы и изделия из древесины.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Материалы и изделия изоляционные</w:t>
      </w:r>
      <w:r>
        <w:t xml:space="preserve"> (теплоизоляционные, гидроизоляционные, звукоизоляционные)</w:t>
      </w:r>
      <w:r w:rsidRPr="00100E1A">
        <w:t>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Материалы и изделия герметизирующие и уплотняющие.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Материалы и изделия отделочные и облицовочные для внутренних и наружных работ.</w:t>
      </w:r>
    </w:p>
    <w:p w:rsidR="004A1AE8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 xml:space="preserve">Материалы и изделия </w:t>
      </w:r>
      <w:proofErr w:type="spellStart"/>
      <w:r w:rsidRPr="00100E1A">
        <w:t>геосинтетические</w:t>
      </w:r>
      <w:proofErr w:type="spellEnd"/>
      <w:r w:rsidRPr="00100E1A">
        <w:t>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>
        <w:t>Материалы для укрепления и консолидации грунтов</w:t>
      </w:r>
      <w:r w:rsidR="001531AD">
        <w:t>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Материалы и изделия для устройства пола.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Металлические изделия и конструкции.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>Панели, блоки и штучные изделия для устройства стен, покрытий, перекрытий и перегородок.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>
        <w:t>Р</w:t>
      </w:r>
      <w:r w:rsidRPr="00100E1A">
        <w:t>астворы</w:t>
      </w:r>
      <w:r>
        <w:t xml:space="preserve"> строительные</w:t>
      </w:r>
      <w:r w:rsidRPr="00100E1A">
        <w:t>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lastRenderedPageBreak/>
        <w:t>Сухие строительные смеси.</w:t>
      </w:r>
    </w:p>
    <w:p w:rsidR="004A1AE8" w:rsidRPr="00100E1A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 xml:space="preserve"> Средства противопожарной защиты и пожаротушения: изделия для устройства </w:t>
      </w:r>
      <w:proofErr w:type="spellStart"/>
      <w:r w:rsidRPr="00100E1A">
        <w:t>противодымной</w:t>
      </w:r>
      <w:proofErr w:type="spellEnd"/>
      <w:r w:rsidRPr="00100E1A">
        <w:t xml:space="preserve"> защиты; комплекты изделий из различных материалов для повышения предела огнестойкости, конструкций зданий и сооружений; противопожарные преграды.</w:t>
      </w:r>
    </w:p>
    <w:p w:rsidR="004A1AE8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 w:rsidRPr="00100E1A">
        <w:t xml:space="preserve"> Стекло строительное и изделия строительного назначения из него</w:t>
      </w:r>
      <w:r w:rsidRPr="00E552AA">
        <w:t>.</w:t>
      </w:r>
    </w:p>
    <w:p w:rsidR="004A1AE8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>
        <w:t>Товарный бетон</w:t>
      </w:r>
      <w:r w:rsidR="001531AD">
        <w:t>.</w:t>
      </w:r>
    </w:p>
    <w:p w:rsidR="004A1AE8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>
        <w:t>Инженерное и санитарно-техническое оборудование</w:t>
      </w:r>
      <w:r w:rsidR="001531AD">
        <w:t>.</w:t>
      </w:r>
    </w:p>
    <w:p w:rsidR="004A1AE8" w:rsidRDefault="004A1AE8" w:rsidP="004A1AE8">
      <w:pPr>
        <w:pStyle w:val="a0"/>
        <w:numPr>
          <w:ilvl w:val="0"/>
          <w:numId w:val="8"/>
        </w:numPr>
        <w:autoSpaceDE w:val="0"/>
        <w:autoSpaceDN w:val="0"/>
        <w:adjustRightInd w:val="0"/>
        <w:jc w:val="left"/>
      </w:pPr>
      <w:r>
        <w:t>Клеи строительные</w:t>
      </w:r>
      <w:r w:rsidR="001531AD">
        <w:t>.</w:t>
      </w:r>
    </w:p>
    <w:p w:rsidR="00A51D9E" w:rsidRPr="00995B85" w:rsidRDefault="00A51D9E" w:rsidP="00995B85"/>
    <w:p w:rsidR="002C356A" w:rsidRDefault="002C356A" w:rsidP="00B46432"/>
    <w:p w:rsidR="002C356A" w:rsidRDefault="002C356A" w:rsidP="00B46432"/>
    <w:p w:rsidR="00545B11" w:rsidRDefault="00545B11" w:rsidP="00B46432">
      <w:pPr>
        <w:sectPr w:rsidR="00545B11" w:rsidSect="003348D8">
          <w:pgSz w:w="11906" w:h="16838"/>
          <w:pgMar w:top="1134" w:right="851" w:bottom="1134" w:left="1134" w:header="709" w:footer="709" w:gutter="0"/>
          <w:cols w:space="708"/>
          <w:titlePg/>
          <w:docGrid w:linePitch="381"/>
        </w:sectPr>
      </w:pPr>
    </w:p>
    <w:p w:rsidR="00545B11" w:rsidRDefault="00545B11" w:rsidP="00B706D0">
      <w:pPr>
        <w:pStyle w:val="1"/>
        <w:numPr>
          <w:ilvl w:val="0"/>
          <w:numId w:val="0"/>
        </w:numPr>
        <w:ind w:left="1069" w:hanging="360"/>
      </w:pPr>
      <w:r>
        <w:lastRenderedPageBreak/>
        <w:t xml:space="preserve">Приложение </w:t>
      </w:r>
      <w:r w:rsidR="006505AF">
        <w:t>2</w:t>
      </w:r>
      <w:r>
        <w:t>. Классификация строительной продукции</w:t>
      </w:r>
      <w:r w:rsidR="00FF7917">
        <w:t>.</w:t>
      </w:r>
    </w:p>
    <w:p w:rsidR="002C356A" w:rsidRPr="002C356A" w:rsidRDefault="002C356A" w:rsidP="00B46432"/>
    <w:p w:rsidR="002C356A" w:rsidRDefault="00545B11" w:rsidP="00B46432">
      <w:r>
        <w:t xml:space="preserve">Строительная продукция в зависимости от риска невыполнения базовых требований к зданиям и сооружениям при </w:t>
      </w:r>
      <w:r w:rsidR="00562D66">
        <w:t xml:space="preserve">ее </w:t>
      </w:r>
      <w:r>
        <w:t>пр</w:t>
      </w:r>
      <w:r w:rsidR="00562D66">
        <w:t>именении классифицируется следующим образом.</w:t>
      </w:r>
    </w:p>
    <w:p w:rsidR="00562D66" w:rsidRDefault="00562D66" w:rsidP="00562D66">
      <w:r>
        <w:t xml:space="preserve">Класс 1 – </w:t>
      </w:r>
      <w:r w:rsidR="006935C5">
        <w:t>критически важная строительная продукция</w:t>
      </w:r>
      <w:r>
        <w:t xml:space="preserve">, несоответствие </w:t>
      </w:r>
      <w:r w:rsidR="000D368C">
        <w:t xml:space="preserve">фактических значений </w:t>
      </w:r>
      <w:r w:rsidR="006935C5">
        <w:t>существенных</w:t>
      </w:r>
      <w:r>
        <w:t xml:space="preserve"> характеристик котор</w:t>
      </w:r>
      <w:r w:rsidR="006935C5">
        <w:t>ой</w:t>
      </w:r>
      <w:r>
        <w:t xml:space="preserve"> </w:t>
      </w:r>
      <w:r w:rsidR="006935C5">
        <w:t>требованиям настоящего технического регламента</w:t>
      </w:r>
      <w:r>
        <w:t xml:space="preserve"> </w:t>
      </w:r>
      <w:r w:rsidR="000D368C">
        <w:t>может</w:t>
      </w:r>
      <w:r>
        <w:t xml:space="preserve"> повлечь за собой частичное или полное разрушение здания (сооружения), что в свою очередь повлечет за собой невозможность </w:t>
      </w:r>
      <w:r w:rsidR="00946D72">
        <w:t xml:space="preserve">какой-либо </w:t>
      </w:r>
      <w:r>
        <w:t xml:space="preserve">эксплуатации </w:t>
      </w:r>
      <w:r w:rsidR="000D368C">
        <w:t>здания (сооружения)</w:t>
      </w:r>
      <w:r>
        <w:t xml:space="preserve">. </w:t>
      </w:r>
    </w:p>
    <w:p w:rsidR="001A7701" w:rsidRDefault="001A7701" w:rsidP="00562D66">
      <w:r>
        <w:t>Декларирование соответствия продукции класса 1 проводится по схеме 1д.</w:t>
      </w:r>
    </w:p>
    <w:p w:rsidR="00562D66" w:rsidRDefault="00562D66" w:rsidP="00562D66">
      <w:r>
        <w:t xml:space="preserve">Класс </w:t>
      </w:r>
      <w:r w:rsidR="003B2BAE">
        <w:t>2</w:t>
      </w:r>
      <w:r>
        <w:t xml:space="preserve"> –</w:t>
      </w:r>
      <w:r w:rsidR="000D368C">
        <w:t xml:space="preserve"> строительная продукция, несоответствие фактических значений существенных характеристик которой требованиям настоящего технического регламента может повлечь за собой частичное или полное разрушение </w:t>
      </w:r>
      <w:r>
        <w:t>отдельных элементов</w:t>
      </w:r>
      <w:r w:rsidR="003509FB">
        <w:t xml:space="preserve"> сооружения (здания)</w:t>
      </w:r>
      <w:r>
        <w:t xml:space="preserve">, что в свою очередь повлечет за собой невозможность </w:t>
      </w:r>
      <w:r w:rsidR="003509FB">
        <w:t>обеспечения сооружением (зданием) нормальных условий его эксплуатации</w:t>
      </w:r>
      <w:r>
        <w:t xml:space="preserve"> на длительный период и потребует проведение комплексного ремонта и/или восстановительных работ</w:t>
      </w:r>
      <w:r w:rsidR="009E7DCD">
        <w:t xml:space="preserve"> до восстановления нормальных условий эксплуатации сооружения (здания)</w:t>
      </w:r>
      <w:r>
        <w:t xml:space="preserve">. </w:t>
      </w:r>
    </w:p>
    <w:p w:rsidR="001A7701" w:rsidRDefault="001A7701" w:rsidP="00562D66">
      <w:r>
        <w:t>Декларирование соответствия продукции класса 2 проводится по схеме 1д или 2д.</w:t>
      </w:r>
    </w:p>
    <w:p w:rsidR="00562D66" w:rsidRDefault="00562D66" w:rsidP="00562D66">
      <w:r>
        <w:t xml:space="preserve">Класс </w:t>
      </w:r>
      <w:r w:rsidR="003B2BAE">
        <w:t>3</w:t>
      </w:r>
      <w:r>
        <w:t xml:space="preserve"> – </w:t>
      </w:r>
      <w:r w:rsidR="004C0ABA">
        <w:t xml:space="preserve">строительная продукция, несоответствие фактических значений существенных характеристик которой требованиям настоящего технического регламента может повлечь за собой </w:t>
      </w:r>
      <w:r>
        <w:t xml:space="preserve">частичную или полную потерю основных свойств конструктивного элемента здания (сооружения), что в свою очередь повлечет за собой </w:t>
      </w:r>
      <w:r w:rsidR="009E7DCD">
        <w:t xml:space="preserve">небольшое </w:t>
      </w:r>
      <w:r>
        <w:t xml:space="preserve">нарушение </w:t>
      </w:r>
      <w:r w:rsidR="00946D72">
        <w:t xml:space="preserve">нормальных условий </w:t>
      </w:r>
      <w:r>
        <w:t xml:space="preserve">эксплуатации </w:t>
      </w:r>
      <w:r w:rsidR="00946D72">
        <w:t>сооружения (здания</w:t>
      </w:r>
      <w:r w:rsidR="004C0ABA">
        <w:t>)</w:t>
      </w:r>
      <w:r>
        <w:t xml:space="preserve"> и потребует проведение частичного ремонта и работ по восстановлению характеристик конструкции</w:t>
      </w:r>
      <w:r w:rsidR="009E7DCD">
        <w:t xml:space="preserve"> без остановки эксплуатации сооружения (здания)</w:t>
      </w:r>
      <w:r>
        <w:t xml:space="preserve">. </w:t>
      </w:r>
    </w:p>
    <w:p w:rsidR="001A7701" w:rsidRDefault="001A7701" w:rsidP="00562D66">
      <w:r>
        <w:t>Декларирование соответствия продукции класса 3 проводится по схеме 3д</w:t>
      </w:r>
      <w:r w:rsidR="00BD646E">
        <w:t>, 4д</w:t>
      </w:r>
      <w:r w:rsidR="008475FB">
        <w:t xml:space="preserve"> или 5д</w:t>
      </w:r>
      <w:r>
        <w:t>.</w:t>
      </w:r>
    </w:p>
    <w:p w:rsidR="00562D66" w:rsidRDefault="003B2BAE" w:rsidP="00562D66">
      <w:r>
        <w:t>Класс 4</w:t>
      </w:r>
      <w:r w:rsidR="00562D66">
        <w:t xml:space="preserve"> –</w:t>
      </w:r>
      <w:r w:rsidR="004C0ABA">
        <w:t xml:space="preserve"> строительная продукция</w:t>
      </w:r>
      <w:r w:rsidR="00562D66">
        <w:t xml:space="preserve">, оказывающие незначительное влияние на </w:t>
      </w:r>
      <w:r w:rsidR="00B03A2D">
        <w:t>сооружения (здания</w:t>
      </w:r>
      <w:r w:rsidR="004C0ABA">
        <w:t>)</w:t>
      </w:r>
      <w:r w:rsidR="00562D66">
        <w:t>, недостатки котор</w:t>
      </w:r>
      <w:r w:rsidR="004C0ABA">
        <w:t>ой</w:t>
      </w:r>
      <w:r w:rsidR="00562D66">
        <w:t xml:space="preserve"> могут быть устранены путем планового ремонта без потери</w:t>
      </w:r>
      <w:r w:rsidR="00B03A2D">
        <w:t xml:space="preserve"> сооружением (зданием)</w:t>
      </w:r>
      <w:r w:rsidR="004C0ABA">
        <w:t xml:space="preserve"> </w:t>
      </w:r>
      <w:r w:rsidR="00562D66">
        <w:t xml:space="preserve">основных технических характеристик.  </w:t>
      </w:r>
    </w:p>
    <w:p w:rsidR="00545B11" w:rsidRDefault="001A7701" w:rsidP="00B46432">
      <w:r>
        <w:t>Декларирование соответствия продукции класса 4 проводится по схеме 3д</w:t>
      </w:r>
      <w:r w:rsidR="00BD646E">
        <w:t>, 4д</w:t>
      </w:r>
      <w:r w:rsidR="008475FB">
        <w:t xml:space="preserve"> или 5д</w:t>
      </w:r>
      <w:r>
        <w:t>.</w:t>
      </w:r>
    </w:p>
    <w:p w:rsidR="00545B11" w:rsidRPr="002C356A" w:rsidRDefault="00545B11" w:rsidP="00B46432"/>
    <w:p w:rsidR="002C356A" w:rsidRPr="002C356A" w:rsidRDefault="002C356A" w:rsidP="00B46432"/>
    <w:p w:rsidR="002C356A" w:rsidRPr="002C356A" w:rsidRDefault="002C356A" w:rsidP="00B46432"/>
    <w:p w:rsidR="002C356A" w:rsidRPr="002C356A" w:rsidRDefault="002C356A" w:rsidP="00B46432"/>
    <w:sectPr w:rsidR="002C356A" w:rsidRPr="002C356A" w:rsidSect="00545B11"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641" w:rsidRDefault="00CD4641" w:rsidP="0031320E">
      <w:r>
        <w:separator/>
      </w:r>
    </w:p>
  </w:endnote>
  <w:endnote w:type="continuationSeparator" w:id="0">
    <w:p w:rsidR="00CD4641" w:rsidRDefault="00CD4641" w:rsidP="00313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641" w:rsidRDefault="00CD4641" w:rsidP="0031320E">
      <w:r>
        <w:separator/>
      </w:r>
    </w:p>
  </w:footnote>
  <w:footnote w:type="continuationSeparator" w:id="0">
    <w:p w:rsidR="00CD4641" w:rsidRDefault="00CD4641" w:rsidP="003132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5299"/>
      <w:docPartObj>
        <w:docPartGallery w:val="Page Numbers (Top of Page)"/>
        <w:docPartUnique/>
      </w:docPartObj>
    </w:sdtPr>
    <w:sdtContent>
      <w:p w:rsidR="00397718" w:rsidRDefault="00CF25E1">
        <w:pPr>
          <w:pStyle w:val="a4"/>
          <w:jc w:val="center"/>
        </w:pPr>
        <w:r w:rsidRPr="00185E67">
          <w:rPr>
            <w:sz w:val="24"/>
            <w:szCs w:val="24"/>
          </w:rPr>
          <w:fldChar w:fldCharType="begin"/>
        </w:r>
        <w:r w:rsidR="00397718" w:rsidRPr="00185E67">
          <w:rPr>
            <w:sz w:val="24"/>
            <w:szCs w:val="24"/>
          </w:rPr>
          <w:instrText xml:space="preserve"> PAGE   \* MERGEFORMAT </w:instrText>
        </w:r>
        <w:r w:rsidRPr="00185E67">
          <w:rPr>
            <w:sz w:val="24"/>
            <w:szCs w:val="24"/>
          </w:rPr>
          <w:fldChar w:fldCharType="separate"/>
        </w:r>
        <w:r w:rsidR="00061C73">
          <w:rPr>
            <w:noProof/>
            <w:sz w:val="24"/>
            <w:szCs w:val="24"/>
          </w:rPr>
          <w:t>2</w:t>
        </w:r>
        <w:r w:rsidRPr="00185E67">
          <w:rPr>
            <w:sz w:val="24"/>
            <w:szCs w:val="24"/>
          </w:rPr>
          <w:fldChar w:fldCharType="end"/>
        </w:r>
      </w:p>
    </w:sdtContent>
  </w:sdt>
  <w:p w:rsidR="00397718" w:rsidRDefault="0039771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BEC"/>
    <w:multiLevelType w:val="hybridMultilevel"/>
    <w:tmpl w:val="E08638F0"/>
    <w:lvl w:ilvl="0" w:tplc="BC0CA840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0277D8"/>
    <w:multiLevelType w:val="hybridMultilevel"/>
    <w:tmpl w:val="F556A7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194E18"/>
    <w:multiLevelType w:val="hybridMultilevel"/>
    <w:tmpl w:val="911A2910"/>
    <w:lvl w:ilvl="0" w:tplc="A0DCB384">
      <w:start w:val="1"/>
      <w:numFmt w:val="decimal"/>
      <w:lvlText w:val="%1."/>
      <w:lvlJc w:val="left"/>
      <w:pPr>
        <w:ind w:left="890" w:hanging="53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70EBE"/>
    <w:multiLevelType w:val="hybridMultilevel"/>
    <w:tmpl w:val="995AA6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71A7FE8"/>
    <w:multiLevelType w:val="hybridMultilevel"/>
    <w:tmpl w:val="92787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3F3C9C"/>
    <w:multiLevelType w:val="hybridMultilevel"/>
    <w:tmpl w:val="D014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01070"/>
    <w:multiLevelType w:val="hybridMultilevel"/>
    <w:tmpl w:val="ACA4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83741"/>
    <w:multiLevelType w:val="hybridMultilevel"/>
    <w:tmpl w:val="DDEC55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D4F0BAD"/>
    <w:multiLevelType w:val="hybridMultilevel"/>
    <w:tmpl w:val="24FADDB0"/>
    <w:lvl w:ilvl="0" w:tplc="EE7CC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56A"/>
    <w:rsid w:val="000012FE"/>
    <w:rsid w:val="000048CF"/>
    <w:rsid w:val="000128DC"/>
    <w:rsid w:val="00015ADD"/>
    <w:rsid w:val="00017EB9"/>
    <w:rsid w:val="00021F87"/>
    <w:rsid w:val="00022A89"/>
    <w:rsid w:val="00025147"/>
    <w:rsid w:val="00027741"/>
    <w:rsid w:val="00035402"/>
    <w:rsid w:val="000355C9"/>
    <w:rsid w:val="00037A4E"/>
    <w:rsid w:val="00037C69"/>
    <w:rsid w:val="00045686"/>
    <w:rsid w:val="00051985"/>
    <w:rsid w:val="00051C55"/>
    <w:rsid w:val="00060ABE"/>
    <w:rsid w:val="00061C73"/>
    <w:rsid w:val="0006253A"/>
    <w:rsid w:val="00064FB6"/>
    <w:rsid w:val="0007546C"/>
    <w:rsid w:val="0007759F"/>
    <w:rsid w:val="00084335"/>
    <w:rsid w:val="00084BB7"/>
    <w:rsid w:val="00091B7F"/>
    <w:rsid w:val="00093985"/>
    <w:rsid w:val="000946EB"/>
    <w:rsid w:val="00094BBC"/>
    <w:rsid w:val="000954C2"/>
    <w:rsid w:val="000A142D"/>
    <w:rsid w:val="000A18B9"/>
    <w:rsid w:val="000A71E8"/>
    <w:rsid w:val="000B0DF8"/>
    <w:rsid w:val="000B1C18"/>
    <w:rsid w:val="000B6154"/>
    <w:rsid w:val="000C0187"/>
    <w:rsid w:val="000C2FA1"/>
    <w:rsid w:val="000C59E2"/>
    <w:rsid w:val="000C5E1F"/>
    <w:rsid w:val="000C6072"/>
    <w:rsid w:val="000C6EC5"/>
    <w:rsid w:val="000C7D0A"/>
    <w:rsid w:val="000D368C"/>
    <w:rsid w:val="000D4CC2"/>
    <w:rsid w:val="000E1726"/>
    <w:rsid w:val="000E1A7E"/>
    <w:rsid w:val="000E4C0F"/>
    <w:rsid w:val="000E68F9"/>
    <w:rsid w:val="000E6BAC"/>
    <w:rsid w:val="000F4030"/>
    <w:rsid w:val="000F52B4"/>
    <w:rsid w:val="000F67EC"/>
    <w:rsid w:val="000F7FE0"/>
    <w:rsid w:val="00114617"/>
    <w:rsid w:val="00114848"/>
    <w:rsid w:val="001150B3"/>
    <w:rsid w:val="00120E4A"/>
    <w:rsid w:val="00123E7C"/>
    <w:rsid w:val="00125164"/>
    <w:rsid w:val="001268F3"/>
    <w:rsid w:val="00131679"/>
    <w:rsid w:val="001334DB"/>
    <w:rsid w:val="00133942"/>
    <w:rsid w:val="001340ED"/>
    <w:rsid w:val="00134918"/>
    <w:rsid w:val="00142E4A"/>
    <w:rsid w:val="001531AD"/>
    <w:rsid w:val="00156E9B"/>
    <w:rsid w:val="00161EFA"/>
    <w:rsid w:val="00166CA3"/>
    <w:rsid w:val="00166E6F"/>
    <w:rsid w:val="00167480"/>
    <w:rsid w:val="001708CA"/>
    <w:rsid w:val="0017465E"/>
    <w:rsid w:val="001852F1"/>
    <w:rsid w:val="00185E67"/>
    <w:rsid w:val="00186EE4"/>
    <w:rsid w:val="00192964"/>
    <w:rsid w:val="00196C52"/>
    <w:rsid w:val="001A0BA2"/>
    <w:rsid w:val="001A152B"/>
    <w:rsid w:val="001A3608"/>
    <w:rsid w:val="001A7701"/>
    <w:rsid w:val="001B17B9"/>
    <w:rsid w:val="001B3084"/>
    <w:rsid w:val="001B5C3B"/>
    <w:rsid w:val="001B7B06"/>
    <w:rsid w:val="001C098F"/>
    <w:rsid w:val="001C63AB"/>
    <w:rsid w:val="001D1B4F"/>
    <w:rsid w:val="001D1C58"/>
    <w:rsid w:val="001E3F3B"/>
    <w:rsid w:val="001F7A0E"/>
    <w:rsid w:val="00200255"/>
    <w:rsid w:val="0020109B"/>
    <w:rsid w:val="00214457"/>
    <w:rsid w:val="002173D0"/>
    <w:rsid w:val="00221941"/>
    <w:rsid w:val="00226A73"/>
    <w:rsid w:val="00230525"/>
    <w:rsid w:val="002307C9"/>
    <w:rsid w:val="0023282D"/>
    <w:rsid w:val="00234AFC"/>
    <w:rsid w:val="00236553"/>
    <w:rsid w:val="00237955"/>
    <w:rsid w:val="002406C2"/>
    <w:rsid w:val="002408F8"/>
    <w:rsid w:val="00257FE0"/>
    <w:rsid w:val="002603C0"/>
    <w:rsid w:val="00260839"/>
    <w:rsid w:val="00261673"/>
    <w:rsid w:val="0026382F"/>
    <w:rsid w:val="0026408D"/>
    <w:rsid w:val="002641A5"/>
    <w:rsid w:val="00265F44"/>
    <w:rsid w:val="0027083F"/>
    <w:rsid w:val="00275BBE"/>
    <w:rsid w:val="002768FE"/>
    <w:rsid w:val="00276F76"/>
    <w:rsid w:val="002772DE"/>
    <w:rsid w:val="002869DA"/>
    <w:rsid w:val="0029548E"/>
    <w:rsid w:val="002A3911"/>
    <w:rsid w:val="002B52E2"/>
    <w:rsid w:val="002B7BEC"/>
    <w:rsid w:val="002C356A"/>
    <w:rsid w:val="002D2084"/>
    <w:rsid w:val="002D4109"/>
    <w:rsid w:val="002D7EC7"/>
    <w:rsid w:val="002E3192"/>
    <w:rsid w:val="002F0E65"/>
    <w:rsid w:val="002F2BDA"/>
    <w:rsid w:val="002F3748"/>
    <w:rsid w:val="00301F5E"/>
    <w:rsid w:val="003028AD"/>
    <w:rsid w:val="00302976"/>
    <w:rsid w:val="0031320E"/>
    <w:rsid w:val="003212C0"/>
    <w:rsid w:val="0032371A"/>
    <w:rsid w:val="003311D4"/>
    <w:rsid w:val="00331496"/>
    <w:rsid w:val="003319DF"/>
    <w:rsid w:val="003348D8"/>
    <w:rsid w:val="003433AF"/>
    <w:rsid w:val="003509FB"/>
    <w:rsid w:val="00353769"/>
    <w:rsid w:val="00355D27"/>
    <w:rsid w:val="003573EF"/>
    <w:rsid w:val="00357B6F"/>
    <w:rsid w:val="003729C6"/>
    <w:rsid w:val="00372F46"/>
    <w:rsid w:val="00381CC6"/>
    <w:rsid w:val="00386495"/>
    <w:rsid w:val="003873D8"/>
    <w:rsid w:val="00387A0C"/>
    <w:rsid w:val="0039183E"/>
    <w:rsid w:val="00396599"/>
    <w:rsid w:val="00397718"/>
    <w:rsid w:val="003A0C78"/>
    <w:rsid w:val="003A15F8"/>
    <w:rsid w:val="003A4074"/>
    <w:rsid w:val="003A5907"/>
    <w:rsid w:val="003B298F"/>
    <w:rsid w:val="003B2BAE"/>
    <w:rsid w:val="003B3350"/>
    <w:rsid w:val="003B6B20"/>
    <w:rsid w:val="003C2696"/>
    <w:rsid w:val="003C462B"/>
    <w:rsid w:val="003C46A2"/>
    <w:rsid w:val="003D38A0"/>
    <w:rsid w:val="003D7F79"/>
    <w:rsid w:val="003E140D"/>
    <w:rsid w:val="003E3111"/>
    <w:rsid w:val="003E6CAD"/>
    <w:rsid w:val="003F2531"/>
    <w:rsid w:val="003F2B05"/>
    <w:rsid w:val="003F2D42"/>
    <w:rsid w:val="003F30B9"/>
    <w:rsid w:val="004008E8"/>
    <w:rsid w:val="004038DE"/>
    <w:rsid w:val="00403C5B"/>
    <w:rsid w:val="0040433C"/>
    <w:rsid w:val="00406614"/>
    <w:rsid w:val="004106DD"/>
    <w:rsid w:val="0041221F"/>
    <w:rsid w:val="004126BA"/>
    <w:rsid w:val="00416E96"/>
    <w:rsid w:val="00436625"/>
    <w:rsid w:val="004369EF"/>
    <w:rsid w:val="00436D62"/>
    <w:rsid w:val="00437E51"/>
    <w:rsid w:val="00440C6D"/>
    <w:rsid w:val="00441D68"/>
    <w:rsid w:val="004423DE"/>
    <w:rsid w:val="00442F26"/>
    <w:rsid w:val="00444FEC"/>
    <w:rsid w:val="00451098"/>
    <w:rsid w:val="00452427"/>
    <w:rsid w:val="00452C68"/>
    <w:rsid w:val="004532B6"/>
    <w:rsid w:val="00454070"/>
    <w:rsid w:val="00454C1A"/>
    <w:rsid w:val="00461AC9"/>
    <w:rsid w:val="004711E1"/>
    <w:rsid w:val="004822F0"/>
    <w:rsid w:val="00484D03"/>
    <w:rsid w:val="00486118"/>
    <w:rsid w:val="004875A9"/>
    <w:rsid w:val="00492FE8"/>
    <w:rsid w:val="004932BE"/>
    <w:rsid w:val="004A0F23"/>
    <w:rsid w:val="004A1AE8"/>
    <w:rsid w:val="004A2A4F"/>
    <w:rsid w:val="004A35A7"/>
    <w:rsid w:val="004B1762"/>
    <w:rsid w:val="004B355A"/>
    <w:rsid w:val="004C0ABA"/>
    <w:rsid w:val="004C17DB"/>
    <w:rsid w:val="004C17F9"/>
    <w:rsid w:val="004C5289"/>
    <w:rsid w:val="004D610A"/>
    <w:rsid w:val="004D6283"/>
    <w:rsid w:val="004D7712"/>
    <w:rsid w:val="004D7D7F"/>
    <w:rsid w:val="004D7E1F"/>
    <w:rsid w:val="004E71E7"/>
    <w:rsid w:val="004F4B0B"/>
    <w:rsid w:val="00503349"/>
    <w:rsid w:val="00503764"/>
    <w:rsid w:val="00512E8E"/>
    <w:rsid w:val="00515F60"/>
    <w:rsid w:val="005231F7"/>
    <w:rsid w:val="0052671C"/>
    <w:rsid w:val="00526FED"/>
    <w:rsid w:val="00532FE0"/>
    <w:rsid w:val="00533353"/>
    <w:rsid w:val="0054118E"/>
    <w:rsid w:val="0054348B"/>
    <w:rsid w:val="0054451F"/>
    <w:rsid w:val="00545B11"/>
    <w:rsid w:val="005468BE"/>
    <w:rsid w:val="00547D80"/>
    <w:rsid w:val="00554B18"/>
    <w:rsid w:val="00556DB7"/>
    <w:rsid w:val="00561169"/>
    <w:rsid w:val="00562D66"/>
    <w:rsid w:val="00566091"/>
    <w:rsid w:val="00566FEA"/>
    <w:rsid w:val="0057084E"/>
    <w:rsid w:val="00572207"/>
    <w:rsid w:val="005725D7"/>
    <w:rsid w:val="00575270"/>
    <w:rsid w:val="005833B3"/>
    <w:rsid w:val="00585300"/>
    <w:rsid w:val="00585743"/>
    <w:rsid w:val="00594786"/>
    <w:rsid w:val="005A005B"/>
    <w:rsid w:val="005A21BC"/>
    <w:rsid w:val="005B25FB"/>
    <w:rsid w:val="005B2E70"/>
    <w:rsid w:val="005B3847"/>
    <w:rsid w:val="005C3FA3"/>
    <w:rsid w:val="005D19CD"/>
    <w:rsid w:val="005D1BE5"/>
    <w:rsid w:val="005D43C2"/>
    <w:rsid w:val="005E1811"/>
    <w:rsid w:val="005E1834"/>
    <w:rsid w:val="005F1209"/>
    <w:rsid w:val="00602484"/>
    <w:rsid w:val="006033AE"/>
    <w:rsid w:val="00603B78"/>
    <w:rsid w:val="00605616"/>
    <w:rsid w:val="00605D70"/>
    <w:rsid w:val="00607ECA"/>
    <w:rsid w:val="0061012D"/>
    <w:rsid w:val="00610CDA"/>
    <w:rsid w:val="00613268"/>
    <w:rsid w:val="0061353F"/>
    <w:rsid w:val="0061390A"/>
    <w:rsid w:val="0062086C"/>
    <w:rsid w:val="006228EB"/>
    <w:rsid w:val="00626BD6"/>
    <w:rsid w:val="006316A0"/>
    <w:rsid w:val="006350D2"/>
    <w:rsid w:val="00637406"/>
    <w:rsid w:val="00637ED3"/>
    <w:rsid w:val="00642E76"/>
    <w:rsid w:val="00643391"/>
    <w:rsid w:val="00644ACB"/>
    <w:rsid w:val="006463CC"/>
    <w:rsid w:val="00647591"/>
    <w:rsid w:val="00650411"/>
    <w:rsid w:val="006505AF"/>
    <w:rsid w:val="00655D75"/>
    <w:rsid w:val="00660AE1"/>
    <w:rsid w:val="00665805"/>
    <w:rsid w:val="0066633D"/>
    <w:rsid w:val="006733F8"/>
    <w:rsid w:val="00674F1D"/>
    <w:rsid w:val="00675831"/>
    <w:rsid w:val="0068049F"/>
    <w:rsid w:val="00690038"/>
    <w:rsid w:val="006935C5"/>
    <w:rsid w:val="006A0AAA"/>
    <w:rsid w:val="006A15F7"/>
    <w:rsid w:val="006A17B1"/>
    <w:rsid w:val="006A2D71"/>
    <w:rsid w:val="006B1903"/>
    <w:rsid w:val="006B1DDD"/>
    <w:rsid w:val="006B42DD"/>
    <w:rsid w:val="006B7A46"/>
    <w:rsid w:val="006C19CF"/>
    <w:rsid w:val="006C56B3"/>
    <w:rsid w:val="006C5AC1"/>
    <w:rsid w:val="006C6262"/>
    <w:rsid w:val="006C7CB8"/>
    <w:rsid w:val="006D2215"/>
    <w:rsid w:val="006D3230"/>
    <w:rsid w:val="006D363F"/>
    <w:rsid w:val="006D56D5"/>
    <w:rsid w:val="006E2442"/>
    <w:rsid w:val="006E5ADB"/>
    <w:rsid w:val="006E7364"/>
    <w:rsid w:val="006F148F"/>
    <w:rsid w:val="006F69CB"/>
    <w:rsid w:val="006F7816"/>
    <w:rsid w:val="00700206"/>
    <w:rsid w:val="00701B70"/>
    <w:rsid w:val="00704A92"/>
    <w:rsid w:val="00705C43"/>
    <w:rsid w:val="0071340F"/>
    <w:rsid w:val="00715683"/>
    <w:rsid w:val="0071698B"/>
    <w:rsid w:val="00724F76"/>
    <w:rsid w:val="00725D8E"/>
    <w:rsid w:val="00726F6F"/>
    <w:rsid w:val="00732240"/>
    <w:rsid w:val="007364E3"/>
    <w:rsid w:val="00737BB1"/>
    <w:rsid w:val="00737F32"/>
    <w:rsid w:val="0074092E"/>
    <w:rsid w:val="007447BC"/>
    <w:rsid w:val="00747C8F"/>
    <w:rsid w:val="007524B5"/>
    <w:rsid w:val="00752B69"/>
    <w:rsid w:val="0075422D"/>
    <w:rsid w:val="007612C2"/>
    <w:rsid w:val="0076351E"/>
    <w:rsid w:val="0076509D"/>
    <w:rsid w:val="00772FFF"/>
    <w:rsid w:val="0077302E"/>
    <w:rsid w:val="00773A4B"/>
    <w:rsid w:val="00777126"/>
    <w:rsid w:val="00777819"/>
    <w:rsid w:val="00777D41"/>
    <w:rsid w:val="007836F1"/>
    <w:rsid w:val="00783825"/>
    <w:rsid w:val="0078466A"/>
    <w:rsid w:val="00785676"/>
    <w:rsid w:val="00796A0A"/>
    <w:rsid w:val="007A558D"/>
    <w:rsid w:val="007A6B65"/>
    <w:rsid w:val="007A6B72"/>
    <w:rsid w:val="007A703D"/>
    <w:rsid w:val="007B00E7"/>
    <w:rsid w:val="007B41A7"/>
    <w:rsid w:val="007B5B40"/>
    <w:rsid w:val="007C0616"/>
    <w:rsid w:val="007C094C"/>
    <w:rsid w:val="007D000D"/>
    <w:rsid w:val="007D67DA"/>
    <w:rsid w:val="007E077A"/>
    <w:rsid w:val="007F1AA1"/>
    <w:rsid w:val="007F211F"/>
    <w:rsid w:val="007F4280"/>
    <w:rsid w:val="00806ABF"/>
    <w:rsid w:val="00807DCF"/>
    <w:rsid w:val="008179F8"/>
    <w:rsid w:val="00824AE8"/>
    <w:rsid w:val="008253AE"/>
    <w:rsid w:val="00834BCA"/>
    <w:rsid w:val="00835F54"/>
    <w:rsid w:val="008430DC"/>
    <w:rsid w:val="00843D64"/>
    <w:rsid w:val="00846B83"/>
    <w:rsid w:val="0084722C"/>
    <w:rsid w:val="008475FB"/>
    <w:rsid w:val="0085057E"/>
    <w:rsid w:val="00851348"/>
    <w:rsid w:val="00854430"/>
    <w:rsid w:val="00863C7B"/>
    <w:rsid w:val="00864C6C"/>
    <w:rsid w:val="0086582D"/>
    <w:rsid w:val="00865F63"/>
    <w:rsid w:val="00873B9D"/>
    <w:rsid w:val="00881695"/>
    <w:rsid w:val="00884E49"/>
    <w:rsid w:val="00885468"/>
    <w:rsid w:val="00885D12"/>
    <w:rsid w:val="008A36D9"/>
    <w:rsid w:val="008B211A"/>
    <w:rsid w:val="008B2299"/>
    <w:rsid w:val="008B4566"/>
    <w:rsid w:val="008C00E2"/>
    <w:rsid w:val="008C0CE1"/>
    <w:rsid w:val="008C2ED2"/>
    <w:rsid w:val="008C3CC1"/>
    <w:rsid w:val="008D28FB"/>
    <w:rsid w:val="008E1D2A"/>
    <w:rsid w:val="008F21BF"/>
    <w:rsid w:val="008F33DF"/>
    <w:rsid w:val="008F3816"/>
    <w:rsid w:val="009025DD"/>
    <w:rsid w:val="00903374"/>
    <w:rsid w:val="00905BB5"/>
    <w:rsid w:val="00914EF8"/>
    <w:rsid w:val="009224E2"/>
    <w:rsid w:val="00922F61"/>
    <w:rsid w:val="009311FA"/>
    <w:rsid w:val="0093164F"/>
    <w:rsid w:val="00932C60"/>
    <w:rsid w:val="00933B30"/>
    <w:rsid w:val="00936A78"/>
    <w:rsid w:val="00946D72"/>
    <w:rsid w:val="009521F9"/>
    <w:rsid w:val="009543B7"/>
    <w:rsid w:val="009578DF"/>
    <w:rsid w:val="00962E4C"/>
    <w:rsid w:val="0096431C"/>
    <w:rsid w:val="00965FC1"/>
    <w:rsid w:val="00970049"/>
    <w:rsid w:val="00973DEE"/>
    <w:rsid w:val="00976A89"/>
    <w:rsid w:val="0097723C"/>
    <w:rsid w:val="00980A8B"/>
    <w:rsid w:val="009817F4"/>
    <w:rsid w:val="00985378"/>
    <w:rsid w:val="009910DA"/>
    <w:rsid w:val="009953CE"/>
    <w:rsid w:val="009955C0"/>
    <w:rsid w:val="00995B85"/>
    <w:rsid w:val="009A2276"/>
    <w:rsid w:val="009A305C"/>
    <w:rsid w:val="009A35FF"/>
    <w:rsid w:val="009A6022"/>
    <w:rsid w:val="009C03D3"/>
    <w:rsid w:val="009C1DBC"/>
    <w:rsid w:val="009C7357"/>
    <w:rsid w:val="009D1C02"/>
    <w:rsid w:val="009D2C2F"/>
    <w:rsid w:val="009D3AAD"/>
    <w:rsid w:val="009D4212"/>
    <w:rsid w:val="009D7CE0"/>
    <w:rsid w:val="009E7DCD"/>
    <w:rsid w:val="009F037A"/>
    <w:rsid w:val="009F154B"/>
    <w:rsid w:val="009F2465"/>
    <w:rsid w:val="009F6D4F"/>
    <w:rsid w:val="00A01C71"/>
    <w:rsid w:val="00A01CE5"/>
    <w:rsid w:val="00A068D9"/>
    <w:rsid w:val="00A11983"/>
    <w:rsid w:val="00A133A6"/>
    <w:rsid w:val="00A134A2"/>
    <w:rsid w:val="00A1622A"/>
    <w:rsid w:val="00A23E97"/>
    <w:rsid w:val="00A23FB1"/>
    <w:rsid w:val="00A27656"/>
    <w:rsid w:val="00A3302D"/>
    <w:rsid w:val="00A349AB"/>
    <w:rsid w:val="00A354FC"/>
    <w:rsid w:val="00A41902"/>
    <w:rsid w:val="00A425C7"/>
    <w:rsid w:val="00A431D4"/>
    <w:rsid w:val="00A44F79"/>
    <w:rsid w:val="00A51213"/>
    <w:rsid w:val="00A51D9E"/>
    <w:rsid w:val="00A53B7B"/>
    <w:rsid w:val="00A55E85"/>
    <w:rsid w:val="00A5766F"/>
    <w:rsid w:val="00A71C3F"/>
    <w:rsid w:val="00A74EE8"/>
    <w:rsid w:val="00A82960"/>
    <w:rsid w:val="00A83487"/>
    <w:rsid w:val="00AA10AE"/>
    <w:rsid w:val="00AB05A2"/>
    <w:rsid w:val="00AB1DDF"/>
    <w:rsid w:val="00AB4D4F"/>
    <w:rsid w:val="00AB617D"/>
    <w:rsid w:val="00AC13FB"/>
    <w:rsid w:val="00AC424A"/>
    <w:rsid w:val="00AC4E40"/>
    <w:rsid w:val="00AC6AF3"/>
    <w:rsid w:val="00AD029C"/>
    <w:rsid w:val="00AD228D"/>
    <w:rsid w:val="00AD268F"/>
    <w:rsid w:val="00AD4D87"/>
    <w:rsid w:val="00AE23C1"/>
    <w:rsid w:val="00AE311C"/>
    <w:rsid w:val="00AE72B9"/>
    <w:rsid w:val="00AF39F4"/>
    <w:rsid w:val="00B00B8D"/>
    <w:rsid w:val="00B03A2D"/>
    <w:rsid w:val="00B03C56"/>
    <w:rsid w:val="00B04B0F"/>
    <w:rsid w:val="00B05B1B"/>
    <w:rsid w:val="00B12C3E"/>
    <w:rsid w:val="00B134D6"/>
    <w:rsid w:val="00B157F0"/>
    <w:rsid w:val="00B16451"/>
    <w:rsid w:val="00B173E8"/>
    <w:rsid w:val="00B20B72"/>
    <w:rsid w:val="00B24BBF"/>
    <w:rsid w:val="00B26E2A"/>
    <w:rsid w:val="00B419EB"/>
    <w:rsid w:val="00B46432"/>
    <w:rsid w:val="00B46792"/>
    <w:rsid w:val="00B46AC4"/>
    <w:rsid w:val="00B4747B"/>
    <w:rsid w:val="00B51C6D"/>
    <w:rsid w:val="00B54187"/>
    <w:rsid w:val="00B6182B"/>
    <w:rsid w:val="00B706D0"/>
    <w:rsid w:val="00B729FD"/>
    <w:rsid w:val="00B73FB9"/>
    <w:rsid w:val="00B75267"/>
    <w:rsid w:val="00B7795F"/>
    <w:rsid w:val="00B812AE"/>
    <w:rsid w:val="00B81C69"/>
    <w:rsid w:val="00B84037"/>
    <w:rsid w:val="00B85405"/>
    <w:rsid w:val="00B901E4"/>
    <w:rsid w:val="00B9087A"/>
    <w:rsid w:val="00B92995"/>
    <w:rsid w:val="00B93687"/>
    <w:rsid w:val="00B93E1F"/>
    <w:rsid w:val="00B9464C"/>
    <w:rsid w:val="00B95714"/>
    <w:rsid w:val="00B9736F"/>
    <w:rsid w:val="00BA50DD"/>
    <w:rsid w:val="00BA7E58"/>
    <w:rsid w:val="00BB61B0"/>
    <w:rsid w:val="00BC14A4"/>
    <w:rsid w:val="00BC2674"/>
    <w:rsid w:val="00BD2D4F"/>
    <w:rsid w:val="00BD6340"/>
    <w:rsid w:val="00BD646E"/>
    <w:rsid w:val="00BD77B0"/>
    <w:rsid w:val="00BE0CEB"/>
    <w:rsid w:val="00BE5E59"/>
    <w:rsid w:val="00BE683C"/>
    <w:rsid w:val="00BF0133"/>
    <w:rsid w:val="00BF1384"/>
    <w:rsid w:val="00C117F7"/>
    <w:rsid w:val="00C131C3"/>
    <w:rsid w:val="00C13D56"/>
    <w:rsid w:val="00C158F5"/>
    <w:rsid w:val="00C16882"/>
    <w:rsid w:val="00C2518C"/>
    <w:rsid w:val="00C30E59"/>
    <w:rsid w:val="00C35E32"/>
    <w:rsid w:val="00C40F3A"/>
    <w:rsid w:val="00C40F9C"/>
    <w:rsid w:val="00C43AE8"/>
    <w:rsid w:val="00C47C7E"/>
    <w:rsid w:val="00C5267D"/>
    <w:rsid w:val="00C5368D"/>
    <w:rsid w:val="00C5372E"/>
    <w:rsid w:val="00C6504C"/>
    <w:rsid w:val="00C70400"/>
    <w:rsid w:val="00C7076B"/>
    <w:rsid w:val="00C71AC2"/>
    <w:rsid w:val="00C87C70"/>
    <w:rsid w:val="00C92D00"/>
    <w:rsid w:val="00CB3AE1"/>
    <w:rsid w:val="00CB4A3B"/>
    <w:rsid w:val="00CB6436"/>
    <w:rsid w:val="00CC3119"/>
    <w:rsid w:val="00CD4641"/>
    <w:rsid w:val="00CD4709"/>
    <w:rsid w:val="00CD537D"/>
    <w:rsid w:val="00CD7704"/>
    <w:rsid w:val="00CF116C"/>
    <w:rsid w:val="00CF1D7D"/>
    <w:rsid w:val="00CF25E1"/>
    <w:rsid w:val="00CF594B"/>
    <w:rsid w:val="00D05139"/>
    <w:rsid w:val="00D145C7"/>
    <w:rsid w:val="00D23015"/>
    <w:rsid w:val="00D27D34"/>
    <w:rsid w:val="00D303BA"/>
    <w:rsid w:val="00D313A0"/>
    <w:rsid w:val="00D339DA"/>
    <w:rsid w:val="00D34544"/>
    <w:rsid w:val="00D35B5C"/>
    <w:rsid w:val="00D3696C"/>
    <w:rsid w:val="00D41813"/>
    <w:rsid w:val="00D46A4A"/>
    <w:rsid w:val="00D520FB"/>
    <w:rsid w:val="00D56FD6"/>
    <w:rsid w:val="00D60537"/>
    <w:rsid w:val="00D63CCB"/>
    <w:rsid w:val="00D64297"/>
    <w:rsid w:val="00D67ABE"/>
    <w:rsid w:val="00D759FE"/>
    <w:rsid w:val="00D7729F"/>
    <w:rsid w:val="00D77805"/>
    <w:rsid w:val="00D90CF7"/>
    <w:rsid w:val="00D94A00"/>
    <w:rsid w:val="00D961AB"/>
    <w:rsid w:val="00D97308"/>
    <w:rsid w:val="00DA3017"/>
    <w:rsid w:val="00DB1146"/>
    <w:rsid w:val="00DB3667"/>
    <w:rsid w:val="00DC1B0E"/>
    <w:rsid w:val="00DC4CBB"/>
    <w:rsid w:val="00DC61A5"/>
    <w:rsid w:val="00DC7558"/>
    <w:rsid w:val="00DD19FF"/>
    <w:rsid w:val="00DD20EB"/>
    <w:rsid w:val="00DD5348"/>
    <w:rsid w:val="00DD5935"/>
    <w:rsid w:val="00DE1D58"/>
    <w:rsid w:val="00DE41EB"/>
    <w:rsid w:val="00DE728D"/>
    <w:rsid w:val="00DF4FF9"/>
    <w:rsid w:val="00E00043"/>
    <w:rsid w:val="00E036FF"/>
    <w:rsid w:val="00E03B15"/>
    <w:rsid w:val="00E04584"/>
    <w:rsid w:val="00E06B0E"/>
    <w:rsid w:val="00E1222D"/>
    <w:rsid w:val="00E1240F"/>
    <w:rsid w:val="00E1621F"/>
    <w:rsid w:val="00E213FD"/>
    <w:rsid w:val="00E21CC9"/>
    <w:rsid w:val="00E26F3D"/>
    <w:rsid w:val="00E32732"/>
    <w:rsid w:val="00E40E45"/>
    <w:rsid w:val="00E45DDC"/>
    <w:rsid w:val="00E477B4"/>
    <w:rsid w:val="00E54AD3"/>
    <w:rsid w:val="00E64464"/>
    <w:rsid w:val="00E644E7"/>
    <w:rsid w:val="00E66566"/>
    <w:rsid w:val="00E74A16"/>
    <w:rsid w:val="00E820F3"/>
    <w:rsid w:val="00E8362B"/>
    <w:rsid w:val="00E848B8"/>
    <w:rsid w:val="00E86197"/>
    <w:rsid w:val="00E865A5"/>
    <w:rsid w:val="00E95028"/>
    <w:rsid w:val="00EA1367"/>
    <w:rsid w:val="00EA1AE1"/>
    <w:rsid w:val="00EB01AA"/>
    <w:rsid w:val="00EB1A2B"/>
    <w:rsid w:val="00EB28DE"/>
    <w:rsid w:val="00EB5386"/>
    <w:rsid w:val="00EC0068"/>
    <w:rsid w:val="00EC0A00"/>
    <w:rsid w:val="00EC0E9D"/>
    <w:rsid w:val="00ED2ACB"/>
    <w:rsid w:val="00ED555D"/>
    <w:rsid w:val="00ED5BF1"/>
    <w:rsid w:val="00EF084F"/>
    <w:rsid w:val="00EF08DD"/>
    <w:rsid w:val="00EF15CB"/>
    <w:rsid w:val="00EF3342"/>
    <w:rsid w:val="00EF75D6"/>
    <w:rsid w:val="00F04114"/>
    <w:rsid w:val="00F06B84"/>
    <w:rsid w:val="00F0715D"/>
    <w:rsid w:val="00F10361"/>
    <w:rsid w:val="00F10E38"/>
    <w:rsid w:val="00F12BF5"/>
    <w:rsid w:val="00F14E8D"/>
    <w:rsid w:val="00F253B9"/>
    <w:rsid w:val="00F27F70"/>
    <w:rsid w:val="00F31A1C"/>
    <w:rsid w:val="00F37143"/>
    <w:rsid w:val="00F43594"/>
    <w:rsid w:val="00F43C11"/>
    <w:rsid w:val="00F455E7"/>
    <w:rsid w:val="00F50332"/>
    <w:rsid w:val="00F524C7"/>
    <w:rsid w:val="00F605B7"/>
    <w:rsid w:val="00F6407D"/>
    <w:rsid w:val="00F64F6D"/>
    <w:rsid w:val="00F6607C"/>
    <w:rsid w:val="00F662B2"/>
    <w:rsid w:val="00F70C6F"/>
    <w:rsid w:val="00F72772"/>
    <w:rsid w:val="00F73F5F"/>
    <w:rsid w:val="00F74D46"/>
    <w:rsid w:val="00F76D5C"/>
    <w:rsid w:val="00F82B76"/>
    <w:rsid w:val="00F849F5"/>
    <w:rsid w:val="00F87E38"/>
    <w:rsid w:val="00F9052F"/>
    <w:rsid w:val="00F928F4"/>
    <w:rsid w:val="00F92F6F"/>
    <w:rsid w:val="00F931BC"/>
    <w:rsid w:val="00F94475"/>
    <w:rsid w:val="00F94F75"/>
    <w:rsid w:val="00F97368"/>
    <w:rsid w:val="00F9779E"/>
    <w:rsid w:val="00FA26FE"/>
    <w:rsid w:val="00FA75EF"/>
    <w:rsid w:val="00FB6F34"/>
    <w:rsid w:val="00FC3C3F"/>
    <w:rsid w:val="00FC3F51"/>
    <w:rsid w:val="00FC5386"/>
    <w:rsid w:val="00FD253A"/>
    <w:rsid w:val="00FD475B"/>
    <w:rsid w:val="00FD6368"/>
    <w:rsid w:val="00FE69B6"/>
    <w:rsid w:val="00FE750C"/>
    <w:rsid w:val="00FF3E40"/>
    <w:rsid w:val="00FF6480"/>
    <w:rsid w:val="00FF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0"/>
    <w:next w:val="a"/>
    <w:link w:val="10"/>
    <w:uiPriority w:val="9"/>
    <w:qFormat/>
    <w:rsid w:val="00125164"/>
    <w:pPr>
      <w:numPr>
        <w:numId w:val="2"/>
      </w:num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E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142E4A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125164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142E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132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31320E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3132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31320E"/>
    <w:rPr>
      <w:rFonts w:ascii="Times New Roman" w:hAnsi="Times New Roman" w:cs="Times New Roman"/>
      <w:sz w:val="28"/>
      <w:szCs w:val="28"/>
    </w:rPr>
  </w:style>
  <w:style w:type="character" w:customStyle="1" w:styleId="bbcfont">
    <w:name w:val="bbc_font"/>
    <w:basedOn w:val="a1"/>
    <w:rsid w:val="00BC2674"/>
  </w:style>
  <w:style w:type="character" w:customStyle="1" w:styleId="bbcsize">
    <w:name w:val="bbc_size"/>
    <w:basedOn w:val="a1"/>
    <w:rsid w:val="00BC2674"/>
  </w:style>
  <w:style w:type="paragraph" w:styleId="a8">
    <w:name w:val="No Spacing"/>
    <w:uiPriority w:val="1"/>
    <w:qFormat/>
    <w:rsid w:val="002406C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pboth">
    <w:name w:val="pboth"/>
    <w:basedOn w:val="a"/>
    <w:rsid w:val="004875A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blk">
    <w:name w:val="blk"/>
    <w:basedOn w:val="a1"/>
    <w:rsid w:val="006B1DDD"/>
  </w:style>
  <w:style w:type="character" w:styleId="a9">
    <w:name w:val="Hyperlink"/>
    <w:basedOn w:val="a1"/>
    <w:uiPriority w:val="99"/>
    <w:unhideWhenUsed/>
    <w:rsid w:val="006B1DDD"/>
    <w:rPr>
      <w:color w:val="0000FF"/>
      <w:u w:val="single"/>
    </w:rPr>
  </w:style>
  <w:style w:type="paragraph" w:customStyle="1" w:styleId="ConsPlusNormal">
    <w:name w:val="ConsPlusNormal"/>
    <w:rsid w:val="00ED2A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1">
    <w:name w:val="Обычный1"/>
    <w:rsid w:val="00ED2A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Normal (Web)"/>
    <w:basedOn w:val="a"/>
    <w:uiPriority w:val="99"/>
    <w:rsid w:val="00ED2AC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D2ACB"/>
  </w:style>
  <w:style w:type="paragraph" w:customStyle="1" w:styleId="formattext">
    <w:name w:val="formattext"/>
    <w:basedOn w:val="a"/>
    <w:rsid w:val="00ED2AC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2"/>
    <w:uiPriority w:val="59"/>
    <w:rsid w:val="00004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sts-name">
    <w:name w:val="gosts-name"/>
    <w:basedOn w:val="a1"/>
    <w:rsid w:val="00A41902"/>
  </w:style>
  <w:style w:type="paragraph" w:styleId="ac">
    <w:name w:val="TOC Heading"/>
    <w:basedOn w:val="1"/>
    <w:next w:val="a"/>
    <w:uiPriority w:val="39"/>
    <w:semiHidden/>
    <w:unhideWhenUsed/>
    <w:qFormat/>
    <w:rsid w:val="007612C2"/>
    <w:pPr>
      <w:keepNext/>
      <w:keepLines/>
      <w:numPr>
        <w:numId w:val="0"/>
      </w:numPr>
      <w:spacing w:before="48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12">
    <w:name w:val="toc 1"/>
    <w:basedOn w:val="a"/>
    <w:next w:val="a"/>
    <w:autoRedefine/>
    <w:uiPriority w:val="39"/>
    <w:unhideWhenUsed/>
    <w:rsid w:val="007612C2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7612C2"/>
    <w:pPr>
      <w:spacing w:after="100"/>
      <w:ind w:left="560"/>
    </w:pPr>
  </w:style>
  <w:style w:type="paragraph" w:styleId="ad">
    <w:name w:val="Balloon Text"/>
    <w:basedOn w:val="a"/>
    <w:link w:val="ae"/>
    <w:uiPriority w:val="99"/>
    <w:semiHidden/>
    <w:unhideWhenUsed/>
    <w:rsid w:val="007612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761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5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6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6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21339/4ceedc6beeab98acfcffe6b042e41a8319e1c922/" TargetMode="External"/><Relationship Id="rId13" Type="http://schemas.openxmlformats.org/officeDocument/2006/relationships/hyperlink" Target="http://www.consultant.ru/document/Cons_doc_LAW_220831/28146d189dfc8c0860514ea3fab1e9b9288e354d/" TargetMode="External"/><Relationship Id="rId18" Type="http://schemas.openxmlformats.org/officeDocument/2006/relationships/hyperlink" Target="http://www.consultant.ru/document/Cons_doc_LAW_220831/28146d189dfc8c0860514ea3fab1e9b9288e354d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27889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20831/28146d189dfc8c0860514ea3fab1e9b9288e354d/" TargetMode="External"/><Relationship Id="rId17" Type="http://schemas.openxmlformats.org/officeDocument/2006/relationships/hyperlink" Target="http://www.consultant.ru/document/Cons_doc_LAW_220831/28146d189dfc8c0860514ea3fab1e9b9288e354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220831/28146d189dfc8c0860514ea3fab1e9b9288e354d/" TargetMode="External"/><Relationship Id="rId20" Type="http://schemas.openxmlformats.org/officeDocument/2006/relationships/hyperlink" Target="http://www.consultant.ru/document/Cons_doc_LAW_27889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21356/bb9e97fad9d14ac66df4b6e67c453d1be3b77b4c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220831/28146d189dfc8c0860514ea3fab1e9b9288e354d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document/cons_doc_LAW_287126/cdec16ec747f11f3a7a39c7303d03373e0ef91c4/" TargetMode="External"/><Relationship Id="rId19" Type="http://schemas.openxmlformats.org/officeDocument/2006/relationships/hyperlink" Target="http://www.consultant.ru/document/Cons_doc_LAW_220831/28146d189dfc8c0860514ea3fab1e9b9288e354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7126/cdec16ec747f11f3a7a39c7303d03373e0ef91c4/" TargetMode="External"/><Relationship Id="rId14" Type="http://schemas.openxmlformats.org/officeDocument/2006/relationships/hyperlink" Target="http://www.consultant.ru/document/Cons_doc_LAW_220831/28146d189dfc8c0860514ea3fab1e9b9288e354d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83343-7BB4-4C45-9961-09DAD2AA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16</Pages>
  <Words>5688</Words>
  <Characters>32426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81</cp:revision>
  <cp:lastPrinted>2018-05-25T13:45:00Z</cp:lastPrinted>
  <dcterms:created xsi:type="dcterms:W3CDTF">2018-07-02T19:07:00Z</dcterms:created>
  <dcterms:modified xsi:type="dcterms:W3CDTF">2018-07-03T10:50:00Z</dcterms:modified>
</cp:coreProperties>
</file>